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705E3">
      <w:pPr>
        <w:spacing w:before="50" w:after="50"/>
        <w:jc w:val="left"/>
        <w:rPr>
          <w:rFonts w:ascii="宋体" w:hAnsi="宋体" w:eastAsia="宋体" w:cs="宋体"/>
          <w:b/>
          <w:bCs/>
          <w:kern w:val="0"/>
          <w:sz w:val="48"/>
          <w:szCs w:val="48"/>
        </w:rPr>
      </w:pPr>
      <w:r>
        <w:rPr>
          <w:rFonts w:ascii="宋体" w:hAnsi="宋体" w:eastAsia="宋体" w:cs="宋体"/>
          <w:b/>
          <w:bCs/>
          <w:kern w:val="0"/>
          <w:sz w:val="48"/>
          <w:szCs w:val="48"/>
        </w:rPr>
        <w:drawing>
          <wp:inline distT="0" distB="0" distL="0" distR="0">
            <wp:extent cx="2159635" cy="1038225"/>
            <wp:effectExtent l="19050" t="0" r="0" b="0"/>
            <wp:docPr id="1" name="图片 1" descr="C:\Users\user\AppData\Local\Temp\ksohtml22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AppData\Local\Temp\ksohtml228\wps1.png"/>
                    <pic:cNvPicPr>
                      <a:picLocks noChangeAspect="1" noChangeArrowheads="1"/>
                    </pic:cNvPicPr>
                  </pic:nvPicPr>
                  <pic:blipFill>
                    <a:blip r:embed="rId7" cstate="print"/>
                    <a:srcRect/>
                    <a:stretch>
                      <a:fillRect/>
                    </a:stretch>
                  </pic:blipFill>
                  <pic:spPr>
                    <a:xfrm>
                      <a:off x="0" y="0"/>
                      <a:ext cx="2160000" cy="1038554"/>
                    </a:xfrm>
                    <a:prstGeom prst="rect">
                      <a:avLst/>
                    </a:prstGeom>
                    <a:noFill/>
                    <a:ln w="9525">
                      <a:noFill/>
                      <a:miter lim="800000"/>
                      <a:headEnd/>
                      <a:tailEnd/>
                    </a:ln>
                  </pic:spPr>
                </pic:pic>
              </a:graphicData>
            </a:graphic>
          </wp:inline>
        </w:drawing>
      </w:r>
    </w:p>
    <w:p w14:paraId="21448C83">
      <w:pPr>
        <w:jc w:val="center"/>
        <w:rPr>
          <w:rFonts w:cs="宋体" w:asciiTheme="minorEastAsia" w:hAnsiTheme="minorEastAsia"/>
          <w:b/>
          <w:bCs/>
          <w:kern w:val="0"/>
          <w:sz w:val="72"/>
          <w:szCs w:val="53"/>
        </w:rPr>
      </w:pPr>
      <w:r>
        <w:rPr>
          <w:rFonts w:cs="宋体" w:asciiTheme="minorEastAsia" w:hAnsiTheme="minorEastAsia"/>
          <w:b/>
          <w:bCs/>
          <w:kern w:val="0"/>
          <w:sz w:val="72"/>
          <w:szCs w:val="53"/>
        </w:rPr>
        <w:t>福建省政府采购</w:t>
      </w:r>
    </w:p>
    <w:p w14:paraId="4C2E619D">
      <w:pPr>
        <w:jc w:val="center"/>
        <w:rPr>
          <w:rFonts w:cs="宋体" w:asciiTheme="minorEastAsia" w:hAnsiTheme="minorEastAsia"/>
          <w:b/>
          <w:bCs/>
          <w:kern w:val="0"/>
          <w:sz w:val="72"/>
          <w:szCs w:val="53"/>
        </w:rPr>
      </w:pPr>
      <w:r>
        <w:rPr>
          <w:rFonts w:cs="宋体" w:asciiTheme="minorEastAsia" w:hAnsiTheme="minorEastAsia"/>
          <w:b/>
          <w:bCs/>
          <w:kern w:val="0"/>
          <w:sz w:val="72"/>
          <w:szCs w:val="53"/>
        </w:rPr>
        <w:t>货物和服务项目</w:t>
      </w:r>
    </w:p>
    <w:p w14:paraId="6B953E9B">
      <w:pPr>
        <w:jc w:val="center"/>
        <w:rPr>
          <w:rFonts w:cs="宋体" w:asciiTheme="minorEastAsia" w:hAnsiTheme="minorEastAsia"/>
          <w:b/>
          <w:bCs/>
          <w:kern w:val="0"/>
          <w:sz w:val="72"/>
          <w:szCs w:val="53"/>
        </w:rPr>
      </w:pPr>
      <w:r>
        <w:rPr>
          <w:rFonts w:cs="宋体" w:asciiTheme="minorEastAsia" w:hAnsiTheme="minorEastAsia"/>
          <w:b/>
          <w:bCs/>
          <w:kern w:val="0"/>
          <w:sz w:val="72"/>
          <w:szCs w:val="53"/>
        </w:rPr>
        <w:t>公开招标文件</w:t>
      </w:r>
    </w:p>
    <w:p w14:paraId="25E5D0D5">
      <w:pPr>
        <w:jc w:val="center"/>
        <w:rPr>
          <w:rFonts w:cs="宋体" w:asciiTheme="minorEastAsia" w:hAnsiTheme="minorEastAsia"/>
          <w:b/>
          <w:bCs/>
          <w:kern w:val="0"/>
          <w:sz w:val="72"/>
          <w:szCs w:val="53"/>
        </w:rPr>
      </w:pPr>
    </w:p>
    <w:p w14:paraId="2F5817A2">
      <w:pPr>
        <w:spacing w:line="360" w:lineRule="auto"/>
        <w:jc w:val="center"/>
        <w:rPr>
          <w:rFonts w:cs="宋体" w:asciiTheme="minorEastAsia" w:hAnsiTheme="minorEastAsia"/>
          <w:b/>
          <w:bCs/>
          <w:kern w:val="0"/>
          <w:sz w:val="32"/>
          <w:szCs w:val="32"/>
        </w:rPr>
      </w:pPr>
      <w:r>
        <w:rPr>
          <w:rFonts w:cs="宋体" w:asciiTheme="minorEastAsia" w:hAnsiTheme="minorEastAsia"/>
          <w:b/>
          <w:bCs/>
          <w:kern w:val="0"/>
          <w:sz w:val="32"/>
          <w:szCs w:val="32"/>
        </w:rPr>
        <w:t>项目名称：</w:t>
      </w:r>
      <w:r>
        <w:rPr>
          <w:rFonts w:hint="eastAsia" w:cs="宋体" w:asciiTheme="minorEastAsia" w:hAnsiTheme="minorEastAsia"/>
          <w:b/>
          <w:bCs/>
          <w:kern w:val="0"/>
          <w:sz w:val="32"/>
          <w:szCs w:val="32"/>
        </w:rPr>
        <w:t>欧厝渔港执法保障设施建设（欧厝渔港码头趸船）</w:t>
      </w:r>
    </w:p>
    <w:p w14:paraId="517DAABF">
      <w:pPr>
        <w:spacing w:line="360" w:lineRule="auto"/>
        <w:jc w:val="center"/>
        <w:rPr>
          <w:rFonts w:cs="宋体" w:asciiTheme="minorEastAsia" w:hAnsiTheme="minorEastAsia"/>
          <w:b/>
          <w:bCs/>
          <w:kern w:val="0"/>
          <w:sz w:val="32"/>
          <w:szCs w:val="32"/>
        </w:rPr>
      </w:pPr>
      <w:r>
        <w:rPr>
          <w:rFonts w:cs="宋体" w:asciiTheme="minorEastAsia" w:hAnsiTheme="minorEastAsia"/>
          <w:b/>
          <w:bCs/>
          <w:kern w:val="0"/>
          <w:sz w:val="32"/>
          <w:szCs w:val="32"/>
        </w:rPr>
        <w:t>备案编号：</w:t>
      </w:r>
      <w:r>
        <w:rPr>
          <w:rFonts w:hint="eastAsia" w:cs="宋体" w:asciiTheme="minorEastAsia" w:hAnsiTheme="minorEastAsia"/>
          <w:b/>
          <w:bCs/>
          <w:kern w:val="0"/>
          <w:sz w:val="32"/>
          <w:szCs w:val="32"/>
        </w:rPr>
        <w:t>CGXM-2025-350201-00284[2025]00442</w:t>
      </w:r>
    </w:p>
    <w:p w14:paraId="4FAE750B">
      <w:pPr>
        <w:spacing w:line="360" w:lineRule="auto"/>
        <w:jc w:val="center"/>
        <w:rPr>
          <w:rFonts w:cs="宋体" w:asciiTheme="minorEastAsia" w:hAnsiTheme="minorEastAsia"/>
          <w:b/>
          <w:bCs/>
          <w:kern w:val="0"/>
          <w:sz w:val="32"/>
          <w:szCs w:val="32"/>
        </w:rPr>
      </w:pPr>
      <w:r>
        <w:rPr>
          <w:rFonts w:cs="宋体" w:asciiTheme="minorEastAsia" w:hAnsiTheme="minorEastAsia"/>
          <w:b/>
          <w:bCs/>
          <w:kern w:val="0"/>
          <w:sz w:val="32"/>
          <w:szCs w:val="32"/>
        </w:rPr>
        <w:t>项目编号：</w:t>
      </w:r>
      <w:r>
        <w:rPr>
          <w:rFonts w:hint="eastAsia" w:cs="宋体" w:asciiTheme="minorEastAsia" w:hAnsiTheme="minorEastAsia"/>
          <w:b/>
          <w:bCs/>
          <w:kern w:val="0"/>
          <w:sz w:val="32"/>
          <w:szCs w:val="32"/>
        </w:rPr>
        <w:t>[350201]GWCG[GK]2025038</w:t>
      </w:r>
    </w:p>
    <w:p w14:paraId="40117EB4">
      <w:pPr>
        <w:spacing w:line="360" w:lineRule="auto"/>
        <w:jc w:val="center"/>
        <w:rPr>
          <w:rFonts w:cs="宋体" w:asciiTheme="minorEastAsia" w:hAnsiTheme="minorEastAsia"/>
          <w:b/>
          <w:bCs/>
          <w:kern w:val="0"/>
          <w:sz w:val="32"/>
          <w:szCs w:val="32"/>
        </w:rPr>
      </w:pPr>
    </w:p>
    <w:p w14:paraId="437979F3">
      <w:pPr>
        <w:spacing w:line="360" w:lineRule="auto"/>
        <w:jc w:val="center"/>
        <w:rPr>
          <w:rFonts w:cs="宋体" w:asciiTheme="minorEastAsia" w:hAnsiTheme="minorEastAsia"/>
          <w:b/>
          <w:bCs/>
          <w:kern w:val="0"/>
          <w:sz w:val="32"/>
          <w:szCs w:val="32"/>
        </w:rPr>
      </w:pPr>
    </w:p>
    <w:p w14:paraId="699998B7">
      <w:pPr>
        <w:spacing w:line="360" w:lineRule="auto"/>
        <w:jc w:val="center"/>
        <w:rPr>
          <w:rFonts w:cs="宋体" w:asciiTheme="minorEastAsia" w:hAnsiTheme="minorEastAsia"/>
          <w:b/>
          <w:bCs/>
          <w:kern w:val="0"/>
          <w:sz w:val="32"/>
          <w:szCs w:val="32"/>
        </w:rPr>
      </w:pPr>
      <w:r>
        <w:rPr>
          <w:rFonts w:cs="宋体" w:asciiTheme="minorEastAsia" w:hAnsiTheme="minorEastAsia"/>
          <w:b/>
          <w:bCs/>
          <w:kern w:val="0"/>
          <w:sz w:val="32"/>
          <w:szCs w:val="32"/>
        </w:rPr>
        <w:t>采购人：</w:t>
      </w:r>
      <w:r>
        <w:rPr>
          <w:rFonts w:hint="eastAsia" w:cs="宋体" w:asciiTheme="minorEastAsia" w:hAnsiTheme="minorEastAsia"/>
          <w:b/>
          <w:bCs/>
          <w:kern w:val="0"/>
          <w:sz w:val="32"/>
          <w:szCs w:val="32"/>
        </w:rPr>
        <w:t>厦门市海洋与渔业综合执法支队</w:t>
      </w:r>
    </w:p>
    <w:p w14:paraId="6A9B69C8">
      <w:pPr>
        <w:spacing w:line="360" w:lineRule="auto"/>
        <w:jc w:val="center"/>
        <w:rPr>
          <w:rFonts w:cs="宋体" w:asciiTheme="minorEastAsia" w:hAnsiTheme="minorEastAsia"/>
          <w:b/>
          <w:bCs/>
          <w:kern w:val="0"/>
          <w:sz w:val="32"/>
          <w:szCs w:val="32"/>
        </w:rPr>
      </w:pPr>
      <w:r>
        <w:rPr>
          <w:rFonts w:cs="宋体" w:asciiTheme="minorEastAsia" w:hAnsiTheme="minorEastAsia"/>
          <w:b/>
          <w:bCs/>
          <w:kern w:val="0"/>
          <w:sz w:val="32"/>
          <w:szCs w:val="32"/>
        </w:rPr>
        <w:t>代理机构：厦门市公物采购招投标有限公司</w:t>
      </w:r>
    </w:p>
    <w:p w14:paraId="79708479">
      <w:pPr>
        <w:spacing w:line="360" w:lineRule="auto"/>
        <w:jc w:val="center"/>
        <w:rPr>
          <w:rFonts w:cs="宋体" w:asciiTheme="minorEastAsia" w:hAnsiTheme="minorEastAsia"/>
          <w:b/>
          <w:bCs/>
          <w:kern w:val="0"/>
          <w:sz w:val="32"/>
          <w:szCs w:val="32"/>
        </w:rPr>
      </w:pPr>
      <w:r>
        <w:rPr>
          <w:rFonts w:cs="宋体" w:asciiTheme="minorEastAsia" w:hAnsiTheme="minorEastAsia"/>
          <w:b/>
          <w:bCs/>
          <w:kern w:val="0"/>
          <w:sz w:val="32"/>
          <w:szCs w:val="32"/>
        </w:rPr>
        <w:t> </w:t>
      </w:r>
    </w:p>
    <w:p w14:paraId="181D928C">
      <w:pPr>
        <w:spacing w:line="360" w:lineRule="auto"/>
        <w:jc w:val="center"/>
        <w:rPr>
          <w:rFonts w:cs="宋体" w:asciiTheme="minorEastAsia" w:hAnsiTheme="minorEastAsia"/>
          <w:b/>
          <w:bCs/>
          <w:kern w:val="0"/>
          <w:sz w:val="32"/>
          <w:szCs w:val="32"/>
        </w:rPr>
      </w:pPr>
      <w:r>
        <w:rPr>
          <w:rFonts w:hint="eastAsia" w:cs="宋体" w:asciiTheme="minorEastAsia" w:hAnsiTheme="minorEastAsia"/>
          <w:b/>
          <w:bCs/>
          <w:kern w:val="0"/>
          <w:sz w:val="32"/>
          <w:szCs w:val="32"/>
        </w:rPr>
        <w:t>编制时间：</w:t>
      </w:r>
      <w:r>
        <w:rPr>
          <w:rFonts w:cs="宋体" w:asciiTheme="minorEastAsia" w:hAnsiTheme="minorEastAsia"/>
          <w:b/>
          <w:bCs/>
          <w:kern w:val="0"/>
          <w:sz w:val="32"/>
          <w:szCs w:val="32"/>
        </w:rPr>
        <w:t>202</w:t>
      </w:r>
      <w:r>
        <w:rPr>
          <w:rFonts w:hint="eastAsia" w:cs="宋体" w:asciiTheme="minorEastAsia" w:hAnsiTheme="minorEastAsia"/>
          <w:b/>
          <w:bCs/>
          <w:kern w:val="0"/>
          <w:sz w:val="32"/>
          <w:szCs w:val="32"/>
        </w:rPr>
        <w:t>5</w:t>
      </w:r>
      <w:r>
        <w:rPr>
          <w:rFonts w:cs="宋体" w:asciiTheme="minorEastAsia" w:hAnsiTheme="minorEastAsia"/>
          <w:b/>
          <w:bCs/>
          <w:kern w:val="0"/>
          <w:sz w:val="32"/>
          <w:szCs w:val="32"/>
        </w:rPr>
        <w:t>年</w:t>
      </w:r>
      <w:r>
        <w:rPr>
          <w:rFonts w:hint="eastAsia" w:cs="宋体" w:asciiTheme="minorEastAsia" w:hAnsiTheme="minorEastAsia"/>
          <w:b/>
          <w:bCs/>
          <w:kern w:val="0"/>
          <w:sz w:val="32"/>
          <w:szCs w:val="32"/>
          <w:lang w:val="en-US" w:eastAsia="zh-CN"/>
        </w:rPr>
        <w:t>8</w:t>
      </w:r>
      <w:r>
        <w:rPr>
          <w:rFonts w:cs="宋体" w:asciiTheme="minorEastAsia" w:hAnsiTheme="minorEastAsia"/>
          <w:b/>
          <w:bCs/>
          <w:kern w:val="0"/>
          <w:sz w:val="32"/>
          <w:szCs w:val="32"/>
        </w:rPr>
        <w:t>月</w:t>
      </w:r>
    </w:p>
    <w:p w14:paraId="100D1325">
      <w:pPr>
        <w:sectPr>
          <w:footerReference r:id="rId3" w:type="default"/>
          <w:pgSz w:w="11906" w:h="16838"/>
          <w:pgMar w:top="1418" w:right="1418" w:bottom="1418" w:left="1418" w:header="851" w:footer="992" w:gutter="0"/>
          <w:cols w:space="425" w:num="1"/>
          <w:docGrid w:type="lines" w:linePitch="312" w:charSpace="0"/>
        </w:sectPr>
      </w:pPr>
    </w:p>
    <w:sdt>
      <w:sdtPr>
        <w:rPr>
          <w:rFonts w:asciiTheme="minorHAnsi" w:hAnsiTheme="minorHAnsi" w:eastAsiaTheme="minorEastAsia" w:cstheme="minorBidi"/>
          <w:b w:val="0"/>
          <w:bCs w:val="0"/>
          <w:color w:val="auto"/>
          <w:kern w:val="2"/>
          <w:sz w:val="21"/>
          <w:szCs w:val="22"/>
          <w:lang w:val="zh-CN"/>
        </w:rPr>
        <w:id w:val="431192922"/>
        <w:docPartObj>
          <w:docPartGallery w:val="Table of Contents"/>
          <w:docPartUnique/>
        </w:docPartObj>
      </w:sdtPr>
      <w:sdtEndPr>
        <w:rPr>
          <w:rFonts w:asciiTheme="minorEastAsia" w:hAnsiTheme="minorEastAsia" w:eastAsiaTheme="minorEastAsia" w:cstheme="minorBidi"/>
          <w:b w:val="0"/>
          <w:bCs w:val="0"/>
          <w:color w:val="auto"/>
          <w:kern w:val="2"/>
          <w:sz w:val="24"/>
          <w:szCs w:val="24"/>
          <w:lang w:val="en-US"/>
        </w:rPr>
      </w:sdtEndPr>
      <w:sdtContent>
        <w:p w14:paraId="64DE8181">
          <w:pPr>
            <w:pStyle w:val="48"/>
            <w:widowControl w:val="0"/>
            <w:spacing w:beforeLines="50" w:afterLines="50" w:line="240" w:lineRule="auto"/>
            <w:jc w:val="center"/>
            <w:rPr>
              <w:color w:val="auto"/>
              <w:sz w:val="32"/>
            </w:rPr>
          </w:pPr>
          <w:r>
            <w:rPr>
              <w:color w:val="auto"/>
              <w:sz w:val="32"/>
              <w:lang w:val="zh-CN"/>
            </w:rPr>
            <w:t>目</w:t>
          </w:r>
          <w:r>
            <w:rPr>
              <w:rFonts w:hint="eastAsia"/>
              <w:color w:val="auto"/>
              <w:sz w:val="32"/>
              <w:lang w:val="zh-CN"/>
            </w:rPr>
            <w:t xml:space="preserve">  </w:t>
          </w:r>
          <w:r>
            <w:rPr>
              <w:color w:val="auto"/>
              <w:sz w:val="32"/>
              <w:lang w:val="zh-CN"/>
            </w:rPr>
            <w:t>录</w:t>
          </w:r>
        </w:p>
        <w:p w14:paraId="3E1BF7BA">
          <w:pPr>
            <w:pStyle w:val="14"/>
            <w:tabs>
              <w:tab w:val="right" w:leader="dot" w:pos="9060"/>
            </w:tabs>
            <w:spacing w:line="360" w:lineRule="auto"/>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TOC \o "1-3" \h \z \u </w:instrText>
          </w:r>
          <w:r>
            <w:rPr>
              <w:rFonts w:asciiTheme="minorEastAsia" w:hAnsiTheme="minorEastAsia"/>
              <w:sz w:val="24"/>
              <w:szCs w:val="24"/>
            </w:rPr>
            <w:fldChar w:fldCharType="separate"/>
          </w:r>
          <w:r>
            <w:fldChar w:fldCharType="begin"/>
          </w:r>
          <w:r>
            <w:instrText xml:space="preserve"> HYPERLINK \l "_Toc139103779" </w:instrText>
          </w:r>
          <w:r>
            <w:fldChar w:fldCharType="separate"/>
          </w:r>
          <w:r>
            <w:rPr>
              <w:rStyle w:val="22"/>
              <w:rFonts w:hint="eastAsia" w:cs="Times New Roman" w:asciiTheme="minorEastAsia" w:hAnsiTheme="minorEastAsia"/>
              <w:kern w:val="0"/>
              <w:sz w:val="24"/>
              <w:szCs w:val="24"/>
            </w:rPr>
            <w:t>第一章</w:t>
          </w:r>
          <w:r>
            <w:rPr>
              <w:rStyle w:val="22"/>
              <w:rFonts w:cs="Times New Roman" w:asciiTheme="minorEastAsia" w:hAnsiTheme="minorEastAsia"/>
              <w:kern w:val="0"/>
              <w:sz w:val="24"/>
              <w:szCs w:val="24"/>
            </w:rPr>
            <w:t xml:space="preserve">  </w:t>
          </w:r>
          <w:r>
            <w:rPr>
              <w:rStyle w:val="22"/>
              <w:rFonts w:hint="eastAsia" w:cs="Times New Roman" w:asciiTheme="minorEastAsia" w:hAnsiTheme="minorEastAsia"/>
              <w:kern w:val="0"/>
              <w:sz w:val="24"/>
              <w:szCs w:val="24"/>
            </w:rPr>
            <w:t>投标邀请</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_Toc139103779 \h </w:instrText>
          </w:r>
          <w:r>
            <w:rPr>
              <w:rFonts w:asciiTheme="minorEastAsia" w:hAnsiTheme="minorEastAsia"/>
              <w:sz w:val="24"/>
              <w:szCs w:val="24"/>
            </w:rPr>
            <w:fldChar w:fldCharType="separate"/>
          </w:r>
          <w:r>
            <w:rPr>
              <w:rFonts w:asciiTheme="minorEastAsia" w:hAnsiTheme="minorEastAsia"/>
              <w:sz w:val="24"/>
              <w:szCs w:val="24"/>
            </w:rPr>
            <w:t>3</w:t>
          </w:r>
          <w:r>
            <w:rPr>
              <w:rFonts w:asciiTheme="minorEastAsia" w:hAnsiTheme="minorEastAsia"/>
              <w:sz w:val="24"/>
              <w:szCs w:val="24"/>
            </w:rPr>
            <w:fldChar w:fldCharType="end"/>
          </w:r>
          <w:r>
            <w:rPr>
              <w:rFonts w:asciiTheme="minorEastAsia" w:hAnsiTheme="minorEastAsia"/>
              <w:sz w:val="24"/>
              <w:szCs w:val="24"/>
            </w:rPr>
            <w:fldChar w:fldCharType="end"/>
          </w:r>
        </w:p>
        <w:p w14:paraId="40EBE4DF">
          <w:pPr>
            <w:pStyle w:val="14"/>
            <w:tabs>
              <w:tab w:val="right" w:leader="dot" w:pos="9060"/>
            </w:tabs>
            <w:spacing w:line="360" w:lineRule="auto"/>
            <w:rPr>
              <w:rFonts w:asciiTheme="minorEastAsia" w:hAnsiTheme="minorEastAsia"/>
              <w:sz w:val="24"/>
              <w:szCs w:val="24"/>
            </w:rPr>
          </w:pPr>
          <w:r>
            <w:fldChar w:fldCharType="begin"/>
          </w:r>
          <w:r>
            <w:instrText xml:space="preserve"> HYPERLINK \l "_Toc139103780" </w:instrText>
          </w:r>
          <w:r>
            <w:fldChar w:fldCharType="separate"/>
          </w:r>
          <w:r>
            <w:rPr>
              <w:rStyle w:val="22"/>
              <w:rFonts w:hint="eastAsia" w:cs="Times New Roman" w:asciiTheme="minorEastAsia" w:hAnsiTheme="minorEastAsia"/>
              <w:kern w:val="0"/>
              <w:sz w:val="24"/>
              <w:szCs w:val="24"/>
            </w:rPr>
            <w:t>第二章</w:t>
          </w:r>
          <w:r>
            <w:rPr>
              <w:rStyle w:val="22"/>
              <w:rFonts w:cs="Times New Roman" w:asciiTheme="minorEastAsia" w:hAnsiTheme="minorEastAsia"/>
              <w:kern w:val="0"/>
              <w:sz w:val="24"/>
              <w:szCs w:val="24"/>
            </w:rPr>
            <w:t xml:space="preserve">  </w:t>
          </w:r>
          <w:r>
            <w:rPr>
              <w:rStyle w:val="22"/>
              <w:rFonts w:hint="eastAsia" w:cs="Times New Roman" w:asciiTheme="minorEastAsia" w:hAnsiTheme="minorEastAsia"/>
              <w:kern w:val="0"/>
              <w:sz w:val="24"/>
              <w:szCs w:val="24"/>
            </w:rPr>
            <w:t>投标人须知前附表</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_Toc139103780 \h </w:instrText>
          </w:r>
          <w:r>
            <w:rPr>
              <w:rFonts w:asciiTheme="minorEastAsia" w:hAnsiTheme="minorEastAsia"/>
              <w:sz w:val="24"/>
              <w:szCs w:val="24"/>
            </w:rPr>
            <w:fldChar w:fldCharType="separate"/>
          </w:r>
          <w:r>
            <w:rPr>
              <w:rFonts w:asciiTheme="minorEastAsia" w:hAnsiTheme="minorEastAsia"/>
              <w:sz w:val="24"/>
              <w:szCs w:val="24"/>
            </w:rPr>
            <w:t>8</w:t>
          </w:r>
          <w:r>
            <w:rPr>
              <w:rFonts w:asciiTheme="minorEastAsia" w:hAnsiTheme="minorEastAsia"/>
              <w:sz w:val="24"/>
              <w:szCs w:val="24"/>
            </w:rPr>
            <w:fldChar w:fldCharType="end"/>
          </w:r>
          <w:r>
            <w:rPr>
              <w:rFonts w:asciiTheme="minorEastAsia" w:hAnsiTheme="minorEastAsia"/>
              <w:sz w:val="24"/>
              <w:szCs w:val="24"/>
            </w:rPr>
            <w:fldChar w:fldCharType="end"/>
          </w:r>
        </w:p>
        <w:p w14:paraId="014A89B6">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"_Toc139103781" </w:instrText>
          </w:r>
          <w:r>
            <w:fldChar w:fldCharType="separate"/>
          </w:r>
          <w:r>
            <w:rPr>
              <w:rStyle w:val="22"/>
              <w:rFonts w:hint="eastAsia" w:cs="Times New Roman" w:asciiTheme="minorEastAsia" w:hAnsiTheme="minorEastAsia"/>
              <w:kern w:val="0"/>
              <w:sz w:val="24"/>
              <w:szCs w:val="24"/>
            </w:rPr>
            <w:t>一、投标人须知前附表</w:t>
          </w:r>
          <w:r>
            <w:rPr>
              <w:rStyle w:val="22"/>
              <w:rFonts w:cs="Times New Roman" w:asciiTheme="minorEastAsia" w:hAnsiTheme="minorEastAsia"/>
              <w:kern w:val="0"/>
              <w:sz w:val="24"/>
              <w:szCs w:val="24"/>
            </w:rPr>
            <w:t>1</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_Toc139103781 \h </w:instrText>
          </w:r>
          <w:r>
            <w:rPr>
              <w:rFonts w:asciiTheme="minorEastAsia" w:hAnsiTheme="minorEastAsia"/>
              <w:sz w:val="24"/>
              <w:szCs w:val="24"/>
            </w:rPr>
            <w:fldChar w:fldCharType="separate"/>
          </w:r>
          <w:r>
            <w:rPr>
              <w:rFonts w:asciiTheme="minorEastAsia" w:hAnsiTheme="minorEastAsia"/>
              <w:sz w:val="24"/>
              <w:szCs w:val="24"/>
            </w:rPr>
            <w:t>8</w:t>
          </w:r>
          <w:r>
            <w:rPr>
              <w:rFonts w:asciiTheme="minorEastAsia" w:hAnsiTheme="minorEastAsia"/>
              <w:sz w:val="24"/>
              <w:szCs w:val="24"/>
            </w:rPr>
            <w:fldChar w:fldCharType="end"/>
          </w:r>
          <w:r>
            <w:rPr>
              <w:rFonts w:asciiTheme="minorEastAsia" w:hAnsiTheme="minorEastAsia"/>
              <w:sz w:val="24"/>
              <w:szCs w:val="24"/>
            </w:rPr>
            <w:fldChar w:fldCharType="end"/>
          </w:r>
        </w:p>
        <w:p w14:paraId="13BBED97">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"_Toc139103782" </w:instrText>
          </w:r>
          <w:r>
            <w:fldChar w:fldCharType="separate"/>
          </w:r>
          <w:r>
            <w:rPr>
              <w:rStyle w:val="22"/>
              <w:rFonts w:hint="eastAsia" w:cs="Times New Roman" w:asciiTheme="minorEastAsia" w:hAnsiTheme="minorEastAsia"/>
              <w:kern w:val="0"/>
              <w:sz w:val="24"/>
              <w:szCs w:val="24"/>
            </w:rPr>
            <w:t>二、投标人须知前附表</w:t>
          </w:r>
          <w:r>
            <w:rPr>
              <w:rStyle w:val="22"/>
              <w:rFonts w:cs="Times New Roman" w:asciiTheme="minorEastAsia" w:hAnsiTheme="minorEastAsia"/>
              <w:kern w:val="0"/>
              <w:sz w:val="24"/>
              <w:szCs w:val="24"/>
            </w:rPr>
            <w:t>2</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_Toc139103782 \h </w:instrText>
          </w:r>
          <w:r>
            <w:rPr>
              <w:rFonts w:asciiTheme="minorEastAsia" w:hAnsiTheme="minorEastAsia"/>
              <w:sz w:val="24"/>
              <w:szCs w:val="24"/>
            </w:rPr>
            <w:fldChar w:fldCharType="separate"/>
          </w:r>
          <w:r>
            <w:rPr>
              <w:rFonts w:asciiTheme="minorEastAsia" w:hAnsiTheme="minorEastAsia"/>
              <w:sz w:val="24"/>
              <w:szCs w:val="24"/>
            </w:rPr>
            <w:t>10</w:t>
          </w:r>
          <w:r>
            <w:rPr>
              <w:rFonts w:asciiTheme="minorEastAsia" w:hAnsiTheme="minorEastAsia"/>
              <w:sz w:val="24"/>
              <w:szCs w:val="24"/>
            </w:rPr>
            <w:fldChar w:fldCharType="end"/>
          </w:r>
          <w:r>
            <w:rPr>
              <w:rFonts w:asciiTheme="minorEastAsia" w:hAnsiTheme="minorEastAsia"/>
              <w:sz w:val="24"/>
              <w:szCs w:val="24"/>
            </w:rPr>
            <w:fldChar w:fldCharType="end"/>
          </w:r>
        </w:p>
        <w:p w14:paraId="4922EED9">
          <w:pPr>
            <w:pStyle w:val="14"/>
            <w:tabs>
              <w:tab w:val="right" w:leader="dot" w:pos="9060"/>
            </w:tabs>
            <w:spacing w:line="360" w:lineRule="auto"/>
            <w:rPr>
              <w:rFonts w:asciiTheme="minorEastAsia" w:hAnsiTheme="minorEastAsia"/>
              <w:sz w:val="24"/>
              <w:szCs w:val="24"/>
            </w:rPr>
          </w:pPr>
          <w:r>
            <w:fldChar w:fldCharType="begin"/>
          </w:r>
          <w:r>
            <w:instrText xml:space="preserve"> HYPERLINK \l "_Toc139103783" </w:instrText>
          </w:r>
          <w:r>
            <w:fldChar w:fldCharType="separate"/>
          </w:r>
          <w:r>
            <w:rPr>
              <w:rStyle w:val="22"/>
              <w:rFonts w:hint="eastAsia" w:cs="Times New Roman" w:asciiTheme="minorEastAsia" w:hAnsiTheme="minorEastAsia"/>
              <w:kern w:val="0"/>
              <w:sz w:val="24"/>
              <w:szCs w:val="24"/>
            </w:rPr>
            <w:t>第三章</w:t>
          </w:r>
          <w:r>
            <w:rPr>
              <w:rStyle w:val="22"/>
              <w:rFonts w:cs="Times New Roman" w:asciiTheme="minorEastAsia" w:hAnsiTheme="minorEastAsia"/>
              <w:kern w:val="0"/>
              <w:sz w:val="24"/>
              <w:szCs w:val="24"/>
            </w:rPr>
            <w:t xml:space="preserve">  </w:t>
          </w:r>
          <w:r>
            <w:rPr>
              <w:rStyle w:val="22"/>
              <w:rFonts w:hint="eastAsia" w:cs="Times New Roman" w:asciiTheme="minorEastAsia" w:hAnsiTheme="minorEastAsia"/>
              <w:kern w:val="0"/>
              <w:sz w:val="24"/>
              <w:szCs w:val="24"/>
            </w:rPr>
            <w:t>投标人须知</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_Toc139103783 \h </w:instrText>
          </w:r>
          <w:r>
            <w:rPr>
              <w:rFonts w:asciiTheme="minorEastAsia" w:hAnsiTheme="minorEastAsia"/>
              <w:sz w:val="24"/>
              <w:szCs w:val="24"/>
            </w:rPr>
            <w:fldChar w:fldCharType="separate"/>
          </w:r>
          <w:r>
            <w:rPr>
              <w:rFonts w:asciiTheme="minorEastAsia" w:hAnsiTheme="minorEastAsia"/>
              <w:sz w:val="24"/>
              <w:szCs w:val="24"/>
            </w:rPr>
            <w:t>13</w:t>
          </w:r>
          <w:r>
            <w:rPr>
              <w:rFonts w:asciiTheme="minorEastAsia" w:hAnsiTheme="minorEastAsia"/>
              <w:sz w:val="24"/>
              <w:szCs w:val="24"/>
            </w:rPr>
            <w:fldChar w:fldCharType="end"/>
          </w:r>
          <w:r>
            <w:rPr>
              <w:rFonts w:asciiTheme="minorEastAsia" w:hAnsiTheme="minorEastAsia"/>
              <w:sz w:val="24"/>
              <w:szCs w:val="24"/>
            </w:rPr>
            <w:fldChar w:fldCharType="end"/>
          </w:r>
        </w:p>
        <w:p w14:paraId="157B2B7A">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"_Toc139103784" </w:instrText>
          </w:r>
          <w:r>
            <w:fldChar w:fldCharType="separate"/>
          </w:r>
          <w:r>
            <w:rPr>
              <w:rStyle w:val="22"/>
              <w:rFonts w:hint="eastAsia" w:cs="Times New Roman" w:asciiTheme="minorEastAsia" w:hAnsiTheme="minorEastAsia"/>
              <w:kern w:val="0"/>
              <w:sz w:val="24"/>
              <w:szCs w:val="24"/>
            </w:rPr>
            <w:t>一、总则</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_Toc139103784 \h </w:instrText>
          </w:r>
          <w:r>
            <w:rPr>
              <w:rFonts w:asciiTheme="minorEastAsia" w:hAnsiTheme="minorEastAsia"/>
              <w:sz w:val="24"/>
              <w:szCs w:val="24"/>
            </w:rPr>
            <w:fldChar w:fldCharType="separate"/>
          </w:r>
          <w:r>
            <w:rPr>
              <w:rFonts w:asciiTheme="minorEastAsia" w:hAnsiTheme="minorEastAsia"/>
              <w:sz w:val="24"/>
              <w:szCs w:val="24"/>
            </w:rPr>
            <w:t>13</w:t>
          </w:r>
          <w:r>
            <w:rPr>
              <w:rFonts w:asciiTheme="minorEastAsia" w:hAnsiTheme="minorEastAsia"/>
              <w:sz w:val="24"/>
              <w:szCs w:val="24"/>
            </w:rPr>
            <w:fldChar w:fldCharType="end"/>
          </w:r>
          <w:r>
            <w:rPr>
              <w:rFonts w:asciiTheme="minorEastAsia" w:hAnsiTheme="minorEastAsia"/>
              <w:sz w:val="24"/>
              <w:szCs w:val="24"/>
            </w:rPr>
            <w:fldChar w:fldCharType="end"/>
          </w:r>
        </w:p>
        <w:p w14:paraId="2746E5D3">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"_Toc139103785" </w:instrText>
          </w:r>
          <w:r>
            <w:fldChar w:fldCharType="separate"/>
          </w:r>
          <w:r>
            <w:rPr>
              <w:rStyle w:val="22"/>
              <w:rFonts w:hint="eastAsia" w:cs="Times New Roman" w:asciiTheme="minorEastAsia" w:hAnsiTheme="minorEastAsia"/>
              <w:kern w:val="0"/>
              <w:sz w:val="24"/>
              <w:szCs w:val="24"/>
            </w:rPr>
            <w:t>二、投标人</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_Toc139103785 \h </w:instrText>
          </w:r>
          <w:r>
            <w:rPr>
              <w:rFonts w:asciiTheme="minorEastAsia" w:hAnsiTheme="minorEastAsia"/>
              <w:sz w:val="24"/>
              <w:szCs w:val="24"/>
            </w:rPr>
            <w:fldChar w:fldCharType="separate"/>
          </w:r>
          <w:r>
            <w:rPr>
              <w:rFonts w:asciiTheme="minorEastAsia" w:hAnsiTheme="minorEastAsia"/>
              <w:sz w:val="24"/>
              <w:szCs w:val="24"/>
            </w:rPr>
            <w:t>13</w:t>
          </w:r>
          <w:r>
            <w:rPr>
              <w:rFonts w:asciiTheme="minorEastAsia" w:hAnsiTheme="minorEastAsia"/>
              <w:sz w:val="24"/>
              <w:szCs w:val="24"/>
            </w:rPr>
            <w:fldChar w:fldCharType="end"/>
          </w:r>
          <w:r>
            <w:rPr>
              <w:rFonts w:asciiTheme="minorEastAsia" w:hAnsiTheme="minorEastAsia"/>
              <w:sz w:val="24"/>
              <w:szCs w:val="24"/>
            </w:rPr>
            <w:fldChar w:fldCharType="end"/>
          </w:r>
        </w:p>
        <w:p w14:paraId="1926797A">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"_Toc139103786" </w:instrText>
          </w:r>
          <w:r>
            <w:fldChar w:fldCharType="separate"/>
          </w:r>
          <w:r>
            <w:rPr>
              <w:rStyle w:val="22"/>
              <w:rFonts w:hint="eastAsia" w:cs="Times New Roman" w:asciiTheme="minorEastAsia" w:hAnsiTheme="minorEastAsia"/>
              <w:kern w:val="0"/>
              <w:sz w:val="24"/>
              <w:szCs w:val="24"/>
            </w:rPr>
            <w:t>三、招标</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_Toc139103786 \h </w:instrText>
          </w:r>
          <w:r>
            <w:rPr>
              <w:rFonts w:asciiTheme="minorEastAsia" w:hAnsiTheme="minorEastAsia"/>
              <w:sz w:val="24"/>
              <w:szCs w:val="24"/>
            </w:rPr>
            <w:fldChar w:fldCharType="separate"/>
          </w:r>
          <w:r>
            <w:rPr>
              <w:rFonts w:asciiTheme="minorEastAsia" w:hAnsiTheme="minorEastAsia"/>
              <w:sz w:val="24"/>
              <w:szCs w:val="24"/>
            </w:rPr>
            <w:t>14</w:t>
          </w:r>
          <w:r>
            <w:rPr>
              <w:rFonts w:asciiTheme="minorEastAsia" w:hAnsiTheme="minorEastAsia"/>
              <w:sz w:val="24"/>
              <w:szCs w:val="24"/>
            </w:rPr>
            <w:fldChar w:fldCharType="end"/>
          </w:r>
          <w:r>
            <w:rPr>
              <w:rFonts w:asciiTheme="minorEastAsia" w:hAnsiTheme="minorEastAsia"/>
              <w:sz w:val="24"/>
              <w:szCs w:val="24"/>
            </w:rPr>
            <w:fldChar w:fldCharType="end"/>
          </w:r>
        </w:p>
        <w:p w14:paraId="4C1DCEE2">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"_Toc139103787" </w:instrText>
          </w:r>
          <w:r>
            <w:fldChar w:fldCharType="separate"/>
          </w:r>
          <w:r>
            <w:rPr>
              <w:rStyle w:val="22"/>
              <w:rFonts w:hint="eastAsia" w:cs="Times New Roman" w:asciiTheme="minorEastAsia" w:hAnsiTheme="minorEastAsia"/>
              <w:kern w:val="0"/>
              <w:sz w:val="24"/>
              <w:szCs w:val="24"/>
            </w:rPr>
            <w:t>四、投标</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_Toc139103787 \h </w:instrText>
          </w:r>
          <w:r>
            <w:rPr>
              <w:rFonts w:asciiTheme="minorEastAsia" w:hAnsiTheme="minorEastAsia"/>
              <w:sz w:val="24"/>
              <w:szCs w:val="24"/>
            </w:rPr>
            <w:fldChar w:fldCharType="separate"/>
          </w:r>
          <w:r>
            <w:rPr>
              <w:rFonts w:asciiTheme="minorEastAsia" w:hAnsiTheme="minorEastAsia"/>
              <w:sz w:val="24"/>
              <w:szCs w:val="24"/>
            </w:rPr>
            <w:t>16</w:t>
          </w:r>
          <w:r>
            <w:rPr>
              <w:rFonts w:asciiTheme="minorEastAsia" w:hAnsiTheme="minorEastAsia"/>
              <w:sz w:val="24"/>
              <w:szCs w:val="24"/>
            </w:rPr>
            <w:fldChar w:fldCharType="end"/>
          </w:r>
          <w:r>
            <w:rPr>
              <w:rFonts w:asciiTheme="minorEastAsia" w:hAnsiTheme="minorEastAsia"/>
              <w:sz w:val="24"/>
              <w:szCs w:val="24"/>
            </w:rPr>
            <w:fldChar w:fldCharType="end"/>
          </w:r>
        </w:p>
        <w:p w14:paraId="62400743">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"_Toc139103788" </w:instrText>
          </w:r>
          <w:r>
            <w:fldChar w:fldCharType="separate"/>
          </w:r>
          <w:r>
            <w:rPr>
              <w:rStyle w:val="22"/>
              <w:rFonts w:hint="eastAsia" w:cs="Times New Roman" w:asciiTheme="minorEastAsia" w:hAnsiTheme="minorEastAsia"/>
              <w:kern w:val="0"/>
              <w:sz w:val="24"/>
              <w:szCs w:val="24"/>
            </w:rPr>
            <w:t>五、开标</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_Toc139103788 \h </w:instrText>
          </w:r>
          <w:r>
            <w:rPr>
              <w:rFonts w:asciiTheme="minorEastAsia" w:hAnsiTheme="minorEastAsia"/>
              <w:sz w:val="24"/>
              <w:szCs w:val="24"/>
            </w:rPr>
            <w:fldChar w:fldCharType="separate"/>
          </w:r>
          <w:r>
            <w:rPr>
              <w:rFonts w:asciiTheme="minorEastAsia" w:hAnsiTheme="minorEastAsia"/>
              <w:sz w:val="24"/>
              <w:szCs w:val="24"/>
            </w:rPr>
            <w:t>21</w:t>
          </w:r>
          <w:r>
            <w:rPr>
              <w:rFonts w:asciiTheme="minorEastAsia" w:hAnsiTheme="minorEastAsia"/>
              <w:sz w:val="24"/>
              <w:szCs w:val="24"/>
            </w:rPr>
            <w:fldChar w:fldCharType="end"/>
          </w:r>
          <w:r>
            <w:rPr>
              <w:rFonts w:asciiTheme="minorEastAsia" w:hAnsiTheme="minorEastAsia"/>
              <w:sz w:val="24"/>
              <w:szCs w:val="24"/>
            </w:rPr>
            <w:fldChar w:fldCharType="end"/>
          </w:r>
        </w:p>
        <w:p w14:paraId="75D425A6">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"_Toc139103789" </w:instrText>
          </w:r>
          <w:r>
            <w:fldChar w:fldCharType="separate"/>
          </w:r>
          <w:r>
            <w:rPr>
              <w:rStyle w:val="22"/>
              <w:rFonts w:hint="eastAsia" w:cs="Times New Roman" w:asciiTheme="minorEastAsia" w:hAnsiTheme="minorEastAsia"/>
              <w:kern w:val="0"/>
              <w:sz w:val="24"/>
              <w:szCs w:val="24"/>
            </w:rPr>
            <w:t>六、中标与政府采购合同</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_Toc139103789 \h </w:instrText>
          </w:r>
          <w:r>
            <w:rPr>
              <w:rFonts w:asciiTheme="minorEastAsia" w:hAnsiTheme="minorEastAsia"/>
              <w:sz w:val="24"/>
              <w:szCs w:val="24"/>
            </w:rPr>
            <w:fldChar w:fldCharType="separate"/>
          </w:r>
          <w:r>
            <w:rPr>
              <w:rFonts w:asciiTheme="minorEastAsia" w:hAnsiTheme="minorEastAsia"/>
              <w:sz w:val="24"/>
              <w:szCs w:val="24"/>
            </w:rPr>
            <w:t>22</w:t>
          </w:r>
          <w:r>
            <w:rPr>
              <w:rFonts w:asciiTheme="minorEastAsia" w:hAnsiTheme="minorEastAsia"/>
              <w:sz w:val="24"/>
              <w:szCs w:val="24"/>
            </w:rPr>
            <w:fldChar w:fldCharType="end"/>
          </w:r>
          <w:r>
            <w:rPr>
              <w:rFonts w:asciiTheme="minorEastAsia" w:hAnsiTheme="minorEastAsia"/>
              <w:sz w:val="24"/>
              <w:szCs w:val="24"/>
            </w:rPr>
            <w:fldChar w:fldCharType="end"/>
          </w:r>
        </w:p>
        <w:p w14:paraId="6133C1CE">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"_Toc139103790" </w:instrText>
          </w:r>
          <w:r>
            <w:fldChar w:fldCharType="separate"/>
          </w:r>
          <w:r>
            <w:rPr>
              <w:rStyle w:val="22"/>
              <w:rFonts w:hint="eastAsia" w:cs="Times New Roman" w:asciiTheme="minorEastAsia" w:hAnsiTheme="minorEastAsia"/>
              <w:kern w:val="0"/>
              <w:sz w:val="24"/>
              <w:szCs w:val="24"/>
            </w:rPr>
            <w:t>七、询问、质疑与投诉</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_Toc139103790 \h </w:instrText>
          </w:r>
          <w:r>
            <w:rPr>
              <w:rFonts w:asciiTheme="minorEastAsia" w:hAnsiTheme="minorEastAsia"/>
              <w:sz w:val="24"/>
              <w:szCs w:val="24"/>
            </w:rPr>
            <w:fldChar w:fldCharType="separate"/>
          </w:r>
          <w:r>
            <w:rPr>
              <w:rFonts w:asciiTheme="minorEastAsia" w:hAnsiTheme="minorEastAsia"/>
              <w:sz w:val="24"/>
              <w:szCs w:val="24"/>
            </w:rPr>
            <w:t>23</w:t>
          </w:r>
          <w:r>
            <w:rPr>
              <w:rFonts w:asciiTheme="minorEastAsia" w:hAnsiTheme="minorEastAsia"/>
              <w:sz w:val="24"/>
              <w:szCs w:val="24"/>
            </w:rPr>
            <w:fldChar w:fldCharType="end"/>
          </w:r>
          <w:r>
            <w:rPr>
              <w:rFonts w:asciiTheme="minorEastAsia" w:hAnsiTheme="minorEastAsia"/>
              <w:sz w:val="24"/>
              <w:szCs w:val="24"/>
            </w:rPr>
            <w:fldChar w:fldCharType="end"/>
          </w:r>
        </w:p>
        <w:p w14:paraId="69F24A45">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"_Toc139103791" </w:instrText>
          </w:r>
          <w:r>
            <w:fldChar w:fldCharType="separate"/>
          </w:r>
          <w:r>
            <w:rPr>
              <w:rStyle w:val="22"/>
              <w:rFonts w:hint="eastAsia" w:cs="Times New Roman" w:asciiTheme="minorEastAsia" w:hAnsiTheme="minorEastAsia"/>
              <w:kern w:val="0"/>
              <w:sz w:val="24"/>
              <w:szCs w:val="24"/>
            </w:rPr>
            <w:t>八、政府采购政策</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_Toc139103791 \h </w:instrText>
          </w:r>
          <w:r>
            <w:rPr>
              <w:rFonts w:asciiTheme="minorEastAsia" w:hAnsiTheme="minorEastAsia"/>
              <w:sz w:val="24"/>
              <w:szCs w:val="24"/>
            </w:rPr>
            <w:fldChar w:fldCharType="separate"/>
          </w:r>
          <w:r>
            <w:rPr>
              <w:rFonts w:asciiTheme="minorEastAsia" w:hAnsiTheme="minorEastAsia"/>
              <w:sz w:val="24"/>
              <w:szCs w:val="24"/>
            </w:rPr>
            <w:t>25</w:t>
          </w:r>
          <w:r>
            <w:rPr>
              <w:rFonts w:asciiTheme="minorEastAsia" w:hAnsiTheme="minorEastAsia"/>
              <w:sz w:val="24"/>
              <w:szCs w:val="24"/>
            </w:rPr>
            <w:fldChar w:fldCharType="end"/>
          </w:r>
          <w:r>
            <w:rPr>
              <w:rFonts w:asciiTheme="minorEastAsia" w:hAnsiTheme="minorEastAsia"/>
              <w:sz w:val="24"/>
              <w:szCs w:val="24"/>
            </w:rPr>
            <w:fldChar w:fldCharType="end"/>
          </w:r>
        </w:p>
        <w:p w14:paraId="1FA24435">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"_Toc139103792" </w:instrText>
          </w:r>
          <w:r>
            <w:fldChar w:fldCharType="separate"/>
          </w:r>
          <w:r>
            <w:rPr>
              <w:rStyle w:val="22"/>
              <w:rFonts w:hint="eastAsia" w:cs="Times New Roman" w:asciiTheme="minorEastAsia" w:hAnsiTheme="minorEastAsia"/>
              <w:kern w:val="0"/>
              <w:sz w:val="24"/>
              <w:szCs w:val="24"/>
            </w:rPr>
            <w:t>九、本项目的有关信息</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_Toc139103792 \h </w:instrText>
          </w:r>
          <w:r>
            <w:rPr>
              <w:rFonts w:asciiTheme="minorEastAsia" w:hAnsiTheme="minorEastAsia"/>
              <w:sz w:val="24"/>
              <w:szCs w:val="24"/>
            </w:rPr>
            <w:fldChar w:fldCharType="separate"/>
          </w:r>
          <w:r>
            <w:rPr>
              <w:rFonts w:asciiTheme="minorEastAsia" w:hAnsiTheme="minorEastAsia"/>
              <w:sz w:val="24"/>
              <w:szCs w:val="24"/>
            </w:rPr>
            <w:t>27</w:t>
          </w:r>
          <w:r>
            <w:rPr>
              <w:rFonts w:asciiTheme="minorEastAsia" w:hAnsiTheme="minorEastAsia"/>
              <w:sz w:val="24"/>
              <w:szCs w:val="24"/>
            </w:rPr>
            <w:fldChar w:fldCharType="end"/>
          </w:r>
          <w:r>
            <w:rPr>
              <w:rFonts w:asciiTheme="minorEastAsia" w:hAnsiTheme="minorEastAsia"/>
              <w:sz w:val="24"/>
              <w:szCs w:val="24"/>
            </w:rPr>
            <w:fldChar w:fldCharType="end"/>
          </w:r>
        </w:p>
        <w:p w14:paraId="43B7C5C7">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"_Toc139103793" </w:instrText>
          </w:r>
          <w:r>
            <w:fldChar w:fldCharType="separate"/>
          </w:r>
          <w:r>
            <w:rPr>
              <w:rStyle w:val="22"/>
              <w:rFonts w:hint="eastAsia" w:cs="Times New Roman" w:asciiTheme="minorEastAsia" w:hAnsiTheme="minorEastAsia"/>
              <w:kern w:val="0"/>
              <w:sz w:val="24"/>
              <w:szCs w:val="24"/>
            </w:rPr>
            <w:t>十、其他事项</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_Toc139103793 \h </w:instrText>
          </w:r>
          <w:r>
            <w:rPr>
              <w:rFonts w:asciiTheme="minorEastAsia" w:hAnsiTheme="minorEastAsia"/>
              <w:sz w:val="24"/>
              <w:szCs w:val="24"/>
            </w:rPr>
            <w:fldChar w:fldCharType="separate"/>
          </w:r>
          <w:r>
            <w:rPr>
              <w:rFonts w:asciiTheme="minorEastAsia" w:hAnsiTheme="minorEastAsia"/>
              <w:sz w:val="24"/>
              <w:szCs w:val="24"/>
            </w:rPr>
            <w:t>28</w:t>
          </w:r>
          <w:r>
            <w:rPr>
              <w:rFonts w:asciiTheme="minorEastAsia" w:hAnsiTheme="minorEastAsia"/>
              <w:sz w:val="24"/>
              <w:szCs w:val="24"/>
            </w:rPr>
            <w:fldChar w:fldCharType="end"/>
          </w:r>
          <w:r>
            <w:rPr>
              <w:rFonts w:asciiTheme="minorEastAsia" w:hAnsiTheme="minorEastAsia"/>
              <w:sz w:val="24"/>
              <w:szCs w:val="24"/>
            </w:rPr>
            <w:fldChar w:fldCharType="end"/>
          </w:r>
        </w:p>
        <w:p w14:paraId="13363E68">
          <w:pPr>
            <w:pStyle w:val="14"/>
            <w:tabs>
              <w:tab w:val="right" w:leader="dot" w:pos="9060"/>
            </w:tabs>
            <w:spacing w:line="360" w:lineRule="auto"/>
            <w:rPr>
              <w:rFonts w:asciiTheme="minorEastAsia" w:hAnsiTheme="minorEastAsia"/>
              <w:sz w:val="24"/>
              <w:szCs w:val="24"/>
            </w:rPr>
          </w:pPr>
          <w:r>
            <w:fldChar w:fldCharType="begin"/>
          </w:r>
          <w:r>
            <w:instrText xml:space="preserve"> HYPERLINK \l "_Toc139103794" </w:instrText>
          </w:r>
          <w:r>
            <w:fldChar w:fldCharType="separate"/>
          </w:r>
          <w:r>
            <w:rPr>
              <w:rStyle w:val="22"/>
              <w:rFonts w:hint="eastAsia" w:cs="Times New Roman" w:asciiTheme="minorEastAsia" w:hAnsiTheme="minorEastAsia"/>
              <w:kern w:val="0"/>
              <w:sz w:val="24"/>
              <w:szCs w:val="24"/>
            </w:rPr>
            <w:t>第四章</w:t>
          </w:r>
          <w:r>
            <w:rPr>
              <w:rStyle w:val="22"/>
              <w:rFonts w:cs="Times New Roman" w:asciiTheme="minorEastAsia" w:hAnsiTheme="minorEastAsia"/>
              <w:kern w:val="0"/>
              <w:sz w:val="24"/>
              <w:szCs w:val="24"/>
            </w:rPr>
            <w:t xml:space="preserve">  </w:t>
          </w:r>
          <w:r>
            <w:rPr>
              <w:rStyle w:val="22"/>
              <w:rFonts w:hint="eastAsia" w:cs="Times New Roman" w:asciiTheme="minorEastAsia" w:hAnsiTheme="minorEastAsia"/>
              <w:kern w:val="0"/>
              <w:sz w:val="24"/>
              <w:szCs w:val="24"/>
            </w:rPr>
            <w:t>资格审查与评标</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_Toc139103794 \h </w:instrText>
          </w:r>
          <w:r>
            <w:rPr>
              <w:rFonts w:asciiTheme="minorEastAsia" w:hAnsiTheme="minorEastAsia"/>
              <w:sz w:val="24"/>
              <w:szCs w:val="24"/>
            </w:rPr>
            <w:fldChar w:fldCharType="separate"/>
          </w:r>
          <w:r>
            <w:rPr>
              <w:rFonts w:asciiTheme="minorEastAsia" w:hAnsiTheme="minorEastAsia"/>
              <w:sz w:val="24"/>
              <w:szCs w:val="24"/>
            </w:rPr>
            <w:t>29</w:t>
          </w:r>
          <w:r>
            <w:rPr>
              <w:rFonts w:asciiTheme="minorEastAsia" w:hAnsiTheme="minorEastAsia"/>
              <w:sz w:val="24"/>
              <w:szCs w:val="24"/>
            </w:rPr>
            <w:fldChar w:fldCharType="end"/>
          </w:r>
          <w:r>
            <w:rPr>
              <w:rFonts w:asciiTheme="minorEastAsia" w:hAnsiTheme="minorEastAsia"/>
              <w:sz w:val="24"/>
              <w:szCs w:val="24"/>
            </w:rPr>
            <w:fldChar w:fldCharType="end"/>
          </w:r>
        </w:p>
        <w:p w14:paraId="44402B57">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"_Toc139103795" </w:instrText>
          </w:r>
          <w:r>
            <w:fldChar w:fldCharType="separate"/>
          </w:r>
          <w:r>
            <w:rPr>
              <w:rStyle w:val="22"/>
              <w:rFonts w:hint="eastAsia" w:cs="Times New Roman" w:asciiTheme="minorEastAsia" w:hAnsiTheme="minorEastAsia"/>
              <w:kern w:val="0"/>
              <w:sz w:val="24"/>
              <w:szCs w:val="24"/>
            </w:rPr>
            <w:t>一、资格审查</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_Toc139103795 \h </w:instrText>
          </w:r>
          <w:r>
            <w:rPr>
              <w:rFonts w:asciiTheme="minorEastAsia" w:hAnsiTheme="minorEastAsia"/>
              <w:sz w:val="24"/>
              <w:szCs w:val="24"/>
            </w:rPr>
            <w:fldChar w:fldCharType="separate"/>
          </w:r>
          <w:r>
            <w:rPr>
              <w:rFonts w:asciiTheme="minorEastAsia" w:hAnsiTheme="minorEastAsia"/>
              <w:sz w:val="24"/>
              <w:szCs w:val="24"/>
            </w:rPr>
            <w:t>29</w:t>
          </w:r>
          <w:r>
            <w:rPr>
              <w:rFonts w:asciiTheme="minorEastAsia" w:hAnsiTheme="minorEastAsia"/>
              <w:sz w:val="24"/>
              <w:szCs w:val="24"/>
            </w:rPr>
            <w:fldChar w:fldCharType="end"/>
          </w:r>
          <w:r>
            <w:rPr>
              <w:rFonts w:asciiTheme="minorEastAsia" w:hAnsiTheme="minorEastAsia"/>
              <w:sz w:val="24"/>
              <w:szCs w:val="24"/>
            </w:rPr>
            <w:fldChar w:fldCharType="end"/>
          </w:r>
        </w:p>
        <w:p w14:paraId="2E814E09">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"_Toc139103796" </w:instrText>
          </w:r>
          <w:r>
            <w:fldChar w:fldCharType="separate"/>
          </w:r>
          <w:r>
            <w:rPr>
              <w:rStyle w:val="22"/>
              <w:rFonts w:hint="eastAsia" w:cs="Times New Roman" w:asciiTheme="minorEastAsia" w:hAnsiTheme="minorEastAsia"/>
              <w:kern w:val="0"/>
              <w:sz w:val="24"/>
              <w:szCs w:val="24"/>
            </w:rPr>
            <w:t>二、评标</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_Toc139103796 \h </w:instrText>
          </w:r>
          <w:r>
            <w:rPr>
              <w:rFonts w:asciiTheme="minorEastAsia" w:hAnsiTheme="minorEastAsia"/>
              <w:sz w:val="24"/>
              <w:szCs w:val="24"/>
            </w:rPr>
            <w:fldChar w:fldCharType="separate"/>
          </w:r>
          <w:r>
            <w:rPr>
              <w:rFonts w:asciiTheme="minorEastAsia" w:hAnsiTheme="minorEastAsia"/>
              <w:sz w:val="24"/>
              <w:szCs w:val="24"/>
            </w:rPr>
            <w:t>33</w:t>
          </w:r>
          <w:r>
            <w:rPr>
              <w:rFonts w:asciiTheme="minorEastAsia" w:hAnsiTheme="minorEastAsia"/>
              <w:sz w:val="24"/>
              <w:szCs w:val="24"/>
            </w:rPr>
            <w:fldChar w:fldCharType="end"/>
          </w:r>
          <w:r>
            <w:rPr>
              <w:rFonts w:asciiTheme="minorEastAsia" w:hAnsiTheme="minorEastAsia"/>
              <w:sz w:val="24"/>
              <w:szCs w:val="24"/>
            </w:rPr>
            <w:fldChar w:fldCharType="end"/>
          </w:r>
        </w:p>
        <w:p w14:paraId="54002B08">
          <w:pPr>
            <w:pStyle w:val="14"/>
            <w:tabs>
              <w:tab w:val="right" w:leader="dot" w:pos="9060"/>
            </w:tabs>
            <w:spacing w:line="360" w:lineRule="auto"/>
            <w:rPr>
              <w:rFonts w:asciiTheme="minorEastAsia" w:hAnsiTheme="minorEastAsia"/>
              <w:sz w:val="24"/>
              <w:szCs w:val="24"/>
            </w:rPr>
          </w:pPr>
          <w:r>
            <w:fldChar w:fldCharType="begin"/>
          </w:r>
          <w:r>
            <w:instrText xml:space="preserve"> HYPERLINK \l "_Toc139103797" </w:instrText>
          </w:r>
          <w:r>
            <w:fldChar w:fldCharType="separate"/>
          </w:r>
          <w:r>
            <w:rPr>
              <w:rStyle w:val="22"/>
              <w:rFonts w:hint="eastAsia" w:cs="Times New Roman" w:asciiTheme="minorEastAsia" w:hAnsiTheme="minorEastAsia"/>
              <w:kern w:val="0"/>
              <w:sz w:val="24"/>
              <w:szCs w:val="24"/>
            </w:rPr>
            <w:t>第五章</w:t>
          </w:r>
          <w:r>
            <w:rPr>
              <w:rStyle w:val="22"/>
              <w:rFonts w:cs="Times New Roman" w:asciiTheme="minorEastAsia" w:hAnsiTheme="minorEastAsia"/>
              <w:kern w:val="0"/>
              <w:sz w:val="24"/>
              <w:szCs w:val="24"/>
            </w:rPr>
            <w:t xml:space="preserve">  </w:t>
          </w:r>
          <w:r>
            <w:rPr>
              <w:rStyle w:val="22"/>
              <w:rFonts w:hint="eastAsia" w:cs="Times New Roman" w:asciiTheme="minorEastAsia" w:hAnsiTheme="minorEastAsia"/>
              <w:kern w:val="0"/>
              <w:sz w:val="24"/>
              <w:szCs w:val="24"/>
            </w:rPr>
            <w:t>招标内容及要求</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_Toc139103797 \h </w:instrText>
          </w:r>
          <w:r>
            <w:rPr>
              <w:rFonts w:asciiTheme="minorEastAsia" w:hAnsiTheme="minorEastAsia"/>
              <w:sz w:val="24"/>
              <w:szCs w:val="24"/>
            </w:rPr>
            <w:fldChar w:fldCharType="separate"/>
          </w:r>
          <w:r>
            <w:rPr>
              <w:rFonts w:asciiTheme="minorEastAsia" w:hAnsiTheme="minorEastAsia"/>
              <w:sz w:val="24"/>
              <w:szCs w:val="24"/>
            </w:rPr>
            <w:t>48</w:t>
          </w:r>
          <w:r>
            <w:rPr>
              <w:rFonts w:asciiTheme="minorEastAsia" w:hAnsiTheme="minorEastAsia"/>
              <w:sz w:val="24"/>
              <w:szCs w:val="24"/>
            </w:rPr>
            <w:fldChar w:fldCharType="end"/>
          </w:r>
          <w:r>
            <w:rPr>
              <w:rFonts w:asciiTheme="minorEastAsia" w:hAnsiTheme="minorEastAsia"/>
              <w:sz w:val="24"/>
              <w:szCs w:val="24"/>
            </w:rPr>
            <w:fldChar w:fldCharType="end"/>
          </w:r>
        </w:p>
        <w:p w14:paraId="102CEF70">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"_Toc139103798" </w:instrText>
          </w:r>
          <w:r>
            <w:fldChar w:fldCharType="separate"/>
          </w:r>
          <w:r>
            <w:rPr>
              <w:rStyle w:val="22"/>
              <w:rFonts w:hint="eastAsia" w:cs="Times New Roman" w:asciiTheme="minorEastAsia" w:hAnsiTheme="minorEastAsia"/>
              <w:kern w:val="0"/>
              <w:sz w:val="24"/>
              <w:szCs w:val="24"/>
            </w:rPr>
            <w:t>一、项目概况（采购标的）</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_Toc139103798 \h </w:instrText>
          </w:r>
          <w:r>
            <w:rPr>
              <w:rFonts w:asciiTheme="minorEastAsia" w:hAnsiTheme="minorEastAsia"/>
              <w:sz w:val="24"/>
              <w:szCs w:val="24"/>
            </w:rPr>
            <w:fldChar w:fldCharType="separate"/>
          </w:r>
          <w:r>
            <w:rPr>
              <w:rFonts w:asciiTheme="minorEastAsia" w:hAnsiTheme="minorEastAsia"/>
              <w:sz w:val="24"/>
              <w:szCs w:val="24"/>
            </w:rPr>
            <w:t>48</w:t>
          </w:r>
          <w:r>
            <w:rPr>
              <w:rFonts w:asciiTheme="minorEastAsia" w:hAnsiTheme="minorEastAsia"/>
              <w:sz w:val="24"/>
              <w:szCs w:val="24"/>
            </w:rPr>
            <w:fldChar w:fldCharType="end"/>
          </w:r>
          <w:r>
            <w:rPr>
              <w:rFonts w:asciiTheme="minorEastAsia" w:hAnsiTheme="minorEastAsia"/>
              <w:sz w:val="24"/>
              <w:szCs w:val="24"/>
            </w:rPr>
            <w:fldChar w:fldCharType="end"/>
          </w:r>
        </w:p>
        <w:p w14:paraId="6071A6F8">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"_Toc139103799" </w:instrText>
          </w:r>
          <w:r>
            <w:fldChar w:fldCharType="separate"/>
          </w:r>
          <w:r>
            <w:rPr>
              <w:rStyle w:val="22"/>
              <w:rFonts w:hint="eastAsia" w:cs="Times New Roman" w:asciiTheme="minorEastAsia" w:hAnsiTheme="minorEastAsia"/>
              <w:kern w:val="0"/>
              <w:sz w:val="24"/>
              <w:szCs w:val="24"/>
            </w:rPr>
            <w:t>二、技术和服务要求</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_Toc139103799 \h </w:instrText>
          </w:r>
          <w:r>
            <w:rPr>
              <w:rFonts w:asciiTheme="minorEastAsia" w:hAnsiTheme="minorEastAsia"/>
              <w:sz w:val="24"/>
              <w:szCs w:val="24"/>
            </w:rPr>
            <w:fldChar w:fldCharType="separate"/>
          </w:r>
          <w:r>
            <w:rPr>
              <w:rFonts w:asciiTheme="minorEastAsia" w:hAnsiTheme="minorEastAsia"/>
              <w:sz w:val="24"/>
              <w:szCs w:val="24"/>
            </w:rPr>
            <w:t>49</w:t>
          </w:r>
          <w:r>
            <w:rPr>
              <w:rFonts w:asciiTheme="minorEastAsia" w:hAnsiTheme="minorEastAsia"/>
              <w:sz w:val="24"/>
              <w:szCs w:val="24"/>
            </w:rPr>
            <w:fldChar w:fldCharType="end"/>
          </w:r>
          <w:r>
            <w:rPr>
              <w:rFonts w:asciiTheme="minorEastAsia" w:hAnsiTheme="minorEastAsia"/>
              <w:sz w:val="24"/>
              <w:szCs w:val="24"/>
            </w:rPr>
            <w:fldChar w:fldCharType="end"/>
          </w:r>
        </w:p>
        <w:p w14:paraId="735A4B35">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"_Toc139103800" </w:instrText>
          </w:r>
          <w:r>
            <w:fldChar w:fldCharType="separate"/>
          </w:r>
          <w:r>
            <w:rPr>
              <w:rStyle w:val="22"/>
              <w:rFonts w:hint="eastAsia" w:cs="Times New Roman" w:asciiTheme="minorEastAsia" w:hAnsiTheme="minorEastAsia"/>
              <w:kern w:val="0"/>
              <w:sz w:val="24"/>
              <w:szCs w:val="24"/>
            </w:rPr>
            <w:t>三、商务要求</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_Toc139103800 \h </w:instrText>
          </w:r>
          <w:r>
            <w:rPr>
              <w:rFonts w:asciiTheme="minorEastAsia" w:hAnsiTheme="minorEastAsia"/>
              <w:sz w:val="24"/>
              <w:szCs w:val="24"/>
            </w:rPr>
            <w:fldChar w:fldCharType="separate"/>
          </w:r>
          <w:r>
            <w:rPr>
              <w:rFonts w:asciiTheme="minorEastAsia" w:hAnsiTheme="minorEastAsia"/>
              <w:sz w:val="24"/>
              <w:szCs w:val="24"/>
            </w:rPr>
            <w:t>61</w:t>
          </w:r>
          <w:r>
            <w:rPr>
              <w:rFonts w:asciiTheme="minorEastAsia" w:hAnsiTheme="minorEastAsia"/>
              <w:sz w:val="24"/>
              <w:szCs w:val="24"/>
            </w:rPr>
            <w:fldChar w:fldCharType="end"/>
          </w:r>
          <w:r>
            <w:rPr>
              <w:rFonts w:asciiTheme="minorEastAsia" w:hAnsiTheme="minorEastAsia"/>
              <w:sz w:val="24"/>
              <w:szCs w:val="24"/>
            </w:rPr>
            <w:fldChar w:fldCharType="end"/>
          </w:r>
        </w:p>
        <w:p w14:paraId="3C3B2B3D">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"_Toc139103801" </w:instrText>
          </w:r>
          <w:r>
            <w:fldChar w:fldCharType="separate"/>
          </w:r>
          <w:r>
            <w:rPr>
              <w:rStyle w:val="22"/>
              <w:rFonts w:hint="eastAsia" w:cs="Times New Roman" w:asciiTheme="minorEastAsia" w:hAnsiTheme="minorEastAsia"/>
              <w:kern w:val="0"/>
              <w:sz w:val="24"/>
              <w:szCs w:val="24"/>
            </w:rPr>
            <w:t>四、其他事项</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_Toc139103801 \h </w:instrText>
          </w:r>
          <w:r>
            <w:rPr>
              <w:rFonts w:asciiTheme="minorEastAsia" w:hAnsiTheme="minorEastAsia"/>
              <w:sz w:val="24"/>
              <w:szCs w:val="24"/>
            </w:rPr>
            <w:fldChar w:fldCharType="separate"/>
          </w:r>
          <w:r>
            <w:rPr>
              <w:rFonts w:asciiTheme="minorEastAsia" w:hAnsiTheme="minorEastAsia"/>
              <w:sz w:val="24"/>
              <w:szCs w:val="24"/>
            </w:rPr>
            <w:t>82</w:t>
          </w:r>
          <w:r>
            <w:rPr>
              <w:rFonts w:asciiTheme="minorEastAsia" w:hAnsiTheme="minorEastAsia"/>
              <w:sz w:val="24"/>
              <w:szCs w:val="24"/>
            </w:rPr>
            <w:fldChar w:fldCharType="end"/>
          </w:r>
          <w:r>
            <w:rPr>
              <w:rFonts w:asciiTheme="minorEastAsia" w:hAnsiTheme="minorEastAsia"/>
              <w:sz w:val="24"/>
              <w:szCs w:val="24"/>
            </w:rPr>
            <w:fldChar w:fldCharType="end"/>
          </w:r>
        </w:p>
        <w:p w14:paraId="151DA2D9">
          <w:pPr>
            <w:pStyle w:val="14"/>
            <w:tabs>
              <w:tab w:val="right" w:leader="dot" w:pos="9060"/>
            </w:tabs>
            <w:spacing w:line="360" w:lineRule="auto"/>
            <w:rPr>
              <w:rFonts w:asciiTheme="minorEastAsia" w:hAnsiTheme="minorEastAsia"/>
              <w:sz w:val="24"/>
              <w:szCs w:val="24"/>
            </w:rPr>
          </w:pPr>
          <w:r>
            <w:fldChar w:fldCharType="begin"/>
          </w:r>
          <w:r>
            <w:instrText xml:space="preserve"> HYPERLINK \l "_Toc139103802" </w:instrText>
          </w:r>
          <w:r>
            <w:fldChar w:fldCharType="separate"/>
          </w:r>
          <w:r>
            <w:rPr>
              <w:rStyle w:val="22"/>
              <w:rFonts w:hint="eastAsia" w:cs="Times New Roman" w:asciiTheme="minorEastAsia" w:hAnsiTheme="minorEastAsia"/>
              <w:kern w:val="0"/>
              <w:sz w:val="24"/>
              <w:szCs w:val="24"/>
            </w:rPr>
            <w:t>第六章</w:t>
          </w:r>
          <w:r>
            <w:rPr>
              <w:rStyle w:val="22"/>
              <w:rFonts w:cs="Times New Roman" w:asciiTheme="minorEastAsia" w:hAnsiTheme="minorEastAsia"/>
              <w:kern w:val="0"/>
              <w:sz w:val="24"/>
              <w:szCs w:val="24"/>
            </w:rPr>
            <w:t xml:space="preserve">  </w:t>
          </w:r>
          <w:r>
            <w:rPr>
              <w:rStyle w:val="22"/>
              <w:rFonts w:hint="eastAsia" w:cs="Times New Roman" w:asciiTheme="minorEastAsia" w:hAnsiTheme="minorEastAsia"/>
              <w:kern w:val="0"/>
              <w:sz w:val="24"/>
              <w:szCs w:val="24"/>
            </w:rPr>
            <w:t>政府采购合同</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_Toc139103802 \h </w:instrText>
          </w:r>
          <w:r>
            <w:rPr>
              <w:rFonts w:asciiTheme="minorEastAsia" w:hAnsiTheme="minorEastAsia"/>
              <w:sz w:val="24"/>
              <w:szCs w:val="24"/>
            </w:rPr>
            <w:fldChar w:fldCharType="separate"/>
          </w:r>
          <w:r>
            <w:rPr>
              <w:rFonts w:asciiTheme="minorEastAsia" w:hAnsiTheme="minorEastAsia"/>
              <w:sz w:val="24"/>
              <w:szCs w:val="24"/>
            </w:rPr>
            <w:t>84</w:t>
          </w:r>
          <w:r>
            <w:rPr>
              <w:rFonts w:asciiTheme="minorEastAsia" w:hAnsiTheme="minorEastAsia"/>
              <w:sz w:val="24"/>
              <w:szCs w:val="24"/>
            </w:rPr>
            <w:fldChar w:fldCharType="end"/>
          </w:r>
          <w:r>
            <w:rPr>
              <w:rFonts w:asciiTheme="minorEastAsia" w:hAnsiTheme="minorEastAsia"/>
              <w:sz w:val="24"/>
              <w:szCs w:val="24"/>
            </w:rPr>
            <w:fldChar w:fldCharType="end"/>
          </w:r>
        </w:p>
        <w:p w14:paraId="25B79A27">
          <w:pPr>
            <w:pStyle w:val="14"/>
            <w:tabs>
              <w:tab w:val="right" w:leader="dot" w:pos="9060"/>
            </w:tabs>
            <w:spacing w:line="360" w:lineRule="auto"/>
            <w:rPr>
              <w:rFonts w:asciiTheme="minorEastAsia" w:hAnsiTheme="minorEastAsia"/>
              <w:sz w:val="24"/>
              <w:szCs w:val="24"/>
            </w:rPr>
          </w:pPr>
          <w:r>
            <w:fldChar w:fldCharType="begin"/>
          </w:r>
          <w:r>
            <w:instrText xml:space="preserve"> HYPERLINK \l "_Toc139103803" </w:instrText>
          </w:r>
          <w:r>
            <w:fldChar w:fldCharType="separate"/>
          </w:r>
          <w:r>
            <w:rPr>
              <w:rStyle w:val="22"/>
              <w:rFonts w:hint="eastAsia" w:cs="Times New Roman" w:asciiTheme="minorEastAsia" w:hAnsiTheme="minorEastAsia"/>
              <w:kern w:val="0"/>
              <w:sz w:val="24"/>
              <w:szCs w:val="24"/>
            </w:rPr>
            <w:t>第七章</w:t>
          </w:r>
          <w:r>
            <w:rPr>
              <w:rStyle w:val="22"/>
              <w:rFonts w:cs="Times New Roman" w:asciiTheme="minorEastAsia" w:hAnsiTheme="minorEastAsia"/>
              <w:kern w:val="0"/>
              <w:sz w:val="24"/>
              <w:szCs w:val="24"/>
            </w:rPr>
            <w:t xml:space="preserve">  </w:t>
          </w:r>
          <w:r>
            <w:rPr>
              <w:rStyle w:val="22"/>
              <w:rFonts w:hint="eastAsia" w:cs="Times New Roman" w:asciiTheme="minorEastAsia" w:hAnsiTheme="minorEastAsia"/>
              <w:kern w:val="0"/>
              <w:sz w:val="24"/>
              <w:szCs w:val="24"/>
            </w:rPr>
            <w:t>电子投标文件格式</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_Toc139103803 \h </w:instrText>
          </w:r>
          <w:r>
            <w:rPr>
              <w:rFonts w:asciiTheme="minorEastAsia" w:hAnsiTheme="minorEastAsia"/>
              <w:sz w:val="24"/>
              <w:szCs w:val="24"/>
            </w:rPr>
            <w:fldChar w:fldCharType="separate"/>
          </w:r>
          <w:r>
            <w:rPr>
              <w:rFonts w:asciiTheme="minorEastAsia" w:hAnsiTheme="minorEastAsia"/>
              <w:sz w:val="24"/>
              <w:szCs w:val="24"/>
            </w:rPr>
            <w:t>99</w:t>
          </w:r>
          <w:r>
            <w:rPr>
              <w:rFonts w:asciiTheme="minorEastAsia" w:hAnsiTheme="minorEastAsia"/>
              <w:sz w:val="24"/>
              <w:szCs w:val="24"/>
            </w:rPr>
            <w:fldChar w:fldCharType="end"/>
          </w:r>
          <w:r>
            <w:rPr>
              <w:rFonts w:asciiTheme="minorEastAsia" w:hAnsiTheme="minorEastAsia"/>
              <w:sz w:val="24"/>
              <w:szCs w:val="24"/>
            </w:rPr>
            <w:fldChar w:fldCharType="end"/>
          </w:r>
        </w:p>
        <w:p w14:paraId="372A832B">
          <w:pPr>
            <w:spacing w:line="360" w:lineRule="auto"/>
            <w:rPr>
              <w:rFonts w:asciiTheme="minorEastAsia" w:hAnsiTheme="minorEastAsia"/>
              <w:sz w:val="24"/>
              <w:szCs w:val="24"/>
            </w:rPr>
          </w:pPr>
          <w:r>
            <w:rPr>
              <w:rFonts w:asciiTheme="minorEastAsia" w:hAnsiTheme="minorEastAsia"/>
              <w:sz w:val="24"/>
              <w:szCs w:val="24"/>
            </w:rPr>
            <w:fldChar w:fldCharType="end"/>
          </w:r>
        </w:p>
      </w:sdtContent>
    </w:sdt>
    <w:p w14:paraId="1FD27191"/>
    <w:p w14:paraId="1EA423DD">
      <w:pPr>
        <w:sectPr>
          <w:pgSz w:w="11906" w:h="16838"/>
          <w:pgMar w:top="1418" w:right="1418" w:bottom="1418" w:left="1418" w:header="851" w:footer="992" w:gutter="0"/>
          <w:cols w:space="425" w:num="1"/>
          <w:docGrid w:type="lines" w:linePitch="312" w:charSpace="0"/>
        </w:sectPr>
      </w:pPr>
    </w:p>
    <w:p w14:paraId="1F957839">
      <w:pPr>
        <w:pStyle w:val="2"/>
        <w:keepNext/>
        <w:keepLines/>
        <w:widowControl w:val="0"/>
        <w:spacing w:beforeLines="100" w:beforeAutospacing="0" w:afterLines="100" w:afterAutospacing="0"/>
        <w:jc w:val="center"/>
        <w:rPr>
          <w:rFonts w:ascii="黑体" w:hAnsi="黑体" w:eastAsia="黑体" w:cs="Times New Roman"/>
          <w:kern w:val="0"/>
          <w:sz w:val="32"/>
          <w:szCs w:val="44"/>
        </w:rPr>
      </w:pPr>
      <w:bookmarkStart w:id="0" w:name="_Toc139103779"/>
      <w:r>
        <w:rPr>
          <w:rFonts w:ascii="黑体" w:hAnsi="黑体" w:eastAsia="黑体" w:cs="Times New Roman"/>
          <w:kern w:val="0"/>
          <w:sz w:val="32"/>
          <w:szCs w:val="44"/>
        </w:rPr>
        <w:t>第一章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投标邀请</w:t>
      </w:r>
      <w:bookmarkEnd w:id="0"/>
    </w:p>
    <w:p w14:paraId="386B0AEE">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厦门市公物采购招投标有限公司采用公开招标方式组织</w:t>
      </w:r>
      <w:r>
        <w:rPr>
          <w:rFonts w:asciiTheme="minorEastAsia" w:hAnsiTheme="minorEastAsia"/>
          <w:b/>
          <w:bCs/>
          <w:sz w:val="24"/>
          <w:szCs w:val="24"/>
          <w:u w:val="single"/>
        </w:rPr>
        <w:t>欧厝渔港执法保障设施建设（欧厝渔港码头趸船）</w:t>
      </w:r>
      <w:r>
        <w:rPr>
          <w:rFonts w:asciiTheme="minorEastAsia" w:hAnsiTheme="minorEastAsia"/>
          <w:sz w:val="24"/>
          <w:szCs w:val="24"/>
        </w:rPr>
        <w:t>（以下简称：“本项目”）的政府采购活动，现邀请供应商参加投标。</w:t>
      </w:r>
    </w:p>
    <w:p w14:paraId="04A6E723">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1、备案编号：</w:t>
      </w:r>
      <w:r>
        <w:rPr>
          <w:rFonts w:hint="eastAsia" w:asciiTheme="minorEastAsia" w:hAnsiTheme="minorEastAsia"/>
          <w:sz w:val="24"/>
          <w:szCs w:val="24"/>
        </w:rPr>
        <w:t>CGXM-2025-350201-00284[2025]00442</w:t>
      </w:r>
    </w:p>
    <w:p w14:paraId="6CF344C3">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2、项目编号：</w:t>
      </w:r>
      <w:r>
        <w:rPr>
          <w:rFonts w:hint="eastAsia" w:asciiTheme="minorEastAsia" w:hAnsiTheme="minorEastAsia"/>
          <w:sz w:val="24"/>
          <w:szCs w:val="24"/>
        </w:rPr>
        <w:t>[350201]GWCG[GK]2025038</w:t>
      </w:r>
    </w:p>
    <w:p w14:paraId="73293C66">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3、预算金额、最高限价：详见《采购标的一览表》。</w:t>
      </w:r>
    </w:p>
    <w:p w14:paraId="1315E104">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4、招标内容及要求：详见《采购标的一览表》及招标文件第五章。</w:t>
      </w:r>
    </w:p>
    <w:p w14:paraId="6AE5364F">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5、需要落实的政府采购政策</w:t>
      </w:r>
    </w:p>
    <w:p w14:paraId="3FED879F">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进口产品：本项目不接受进口产品参与投标。</w:t>
      </w:r>
    </w:p>
    <w:p w14:paraId="3E1AD04B">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节能产品：按照节能产品政府采购品目清单执行。</w:t>
      </w:r>
    </w:p>
    <w:p w14:paraId="715BE6ED">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环境标志产品：按照环境标志产品政府采购品目清单执行。</w:t>
      </w:r>
    </w:p>
    <w:p w14:paraId="5848D43F">
      <w:pPr>
        <w:pStyle w:val="55"/>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促进中小企业发展的相关政策：</w:t>
      </w:r>
    </w:p>
    <w:p w14:paraId="6C544330">
      <w:pPr>
        <w:spacing w:line="360" w:lineRule="auto"/>
        <w:ind w:firstLine="480" w:firstLineChars="200"/>
        <w:jc w:val="left"/>
        <w:rPr>
          <w:rFonts w:asciiTheme="minorEastAsia" w:hAnsiTheme="minorEastAsia"/>
          <w:kern w:val="0"/>
          <w:sz w:val="24"/>
          <w:szCs w:val="24"/>
          <w:highlight w:val="none"/>
        </w:rPr>
      </w:pPr>
      <w:r>
        <w:rPr>
          <w:rFonts w:asciiTheme="minorEastAsia" w:hAnsiTheme="minorEastAsia"/>
          <w:kern w:val="0"/>
          <w:sz w:val="24"/>
          <w:szCs w:val="24"/>
          <w:highlight w:val="none"/>
        </w:rPr>
        <w:t>促进中小企业发展的相关政策：</w:t>
      </w:r>
    </w:p>
    <w:p w14:paraId="289D44A6">
      <w:pPr>
        <w:spacing w:line="360" w:lineRule="auto"/>
        <w:ind w:firstLine="480" w:firstLineChars="200"/>
        <w:jc w:val="left"/>
        <w:rPr>
          <w:rFonts w:asciiTheme="minorEastAsia" w:hAnsiTheme="minorEastAsia"/>
          <w:kern w:val="0"/>
          <w:sz w:val="24"/>
          <w:szCs w:val="24"/>
          <w:highlight w:val="none"/>
        </w:rPr>
      </w:pPr>
      <w:r>
        <w:rPr>
          <w:rFonts w:asciiTheme="minorEastAsia" w:hAnsiTheme="minorEastAsia"/>
          <w:kern w:val="0"/>
          <w:sz w:val="24"/>
          <w:szCs w:val="24"/>
          <w:highlight w:val="none"/>
        </w:rPr>
        <w:t>采购包1：要求合同分包</w:t>
      </w:r>
    </w:p>
    <w:p w14:paraId="1849AC02">
      <w:pPr>
        <w:spacing w:line="360" w:lineRule="auto"/>
        <w:ind w:firstLine="480" w:firstLineChars="200"/>
        <w:jc w:val="left"/>
        <w:rPr>
          <w:rFonts w:asciiTheme="minorEastAsia" w:hAnsiTheme="minorEastAsia"/>
          <w:kern w:val="0"/>
          <w:sz w:val="24"/>
          <w:szCs w:val="24"/>
          <w:highlight w:val="none"/>
        </w:rPr>
      </w:pPr>
      <w:r>
        <w:rPr>
          <w:rFonts w:asciiTheme="minorEastAsia" w:hAnsiTheme="minorEastAsia"/>
          <w:kern w:val="0"/>
          <w:sz w:val="24"/>
          <w:szCs w:val="24"/>
          <w:highlight w:val="none"/>
        </w:rPr>
        <w:t>面向的企业规模：小</w:t>
      </w:r>
      <w:r>
        <w:rPr>
          <w:rFonts w:hint="eastAsia" w:asciiTheme="minorEastAsia" w:hAnsiTheme="minorEastAsia"/>
          <w:kern w:val="0"/>
          <w:sz w:val="24"/>
          <w:szCs w:val="24"/>
          <w:highlight w:val="none"/>
          <w:lang w:val="en-US" w:eastAsia="zh-CN"/>
        </w:rPr>
        <w:t>微</w:t>
      </w:r>
      <w:r>
        <w:rPr>
          <w:rFonts w:asciiTheme="minorEastAsia" w:hAnsiTheme="minorEastAsia"/>
          <w:kern w:val="0"/>
          <w:sz w:val="24"/>
          <w:szCs w:val="24"/>
          <w:highlight w:val="none"/>
        </w:rPr>
        <w:t>企业</w:t>
      </w:r>
    </w:p>
    <w:p w14:paraId="27494C36">
      <w:pPr>
        <w:spacing w:line="360" w:lineRule="auto"/>
        <w:ind w:firstLine="480" w:firstLineChars="200"/>
        <w:jc w:val="left"/>
        <w:rPr>
          <w:rFonts w:asciiTheme="minorEastAsia" w:hAnsiTheme="minorEastAsia"/>
          <w:kern w:val="0"/>
          <w:sz w:val="24"/>
          <w:szCs w:val="24"/>
          <w:highlight w:val="none"/>
        </w:rPr>
      </w:pPr>
      <w:r>
        <w:rPr>
          <w:rFonts w:asciiTheme="minorEastAsia" w:hAnsiTheme="minorEastAsia"/>
          <w:kern w:val="0"/>
          <w:sz w:val="24"/>
          <w:szCs w:val="24"/>
          <w:highlight w:val="none"/>
        </w:rPr>
        <w:t>预留形式：要求合同分包</w:t>
      </w:r>
    </w:p>
    <w:p w14:paraId="2C3A3F8C">
      <w:pPr>
        <w:pStyle w:val="55"/>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kern w:val="2"/>
          <w:sz w:val="24"/>
          <w:szCs w:val="24"/>
          <w:highlight w:val="none"/>
        </w:rPr>
        <w:t>预留比例：100%</w:t>
      </w:r>
    </w:p>
    <w:p w14:paraId="7839B136">
      <w:pPr>
        <w:pStyle w:val="55"/>
        <w:widowControl w:val="0"/>
        <w:spacing w:line="360" w:lineRule="auto"/>
        <w:ind w:firstLine="480" w:firstLineChars="200"/>
        <w:rPr>
          <w:rFonts w:hint="default" w:asciiTheme="minorEastAsia" w:hAnsiTheme="minorEastAsia"/>
          <w:sz w:val="24"/>
          <w:szCs w:val="24"/>
        </w:rPr>
      </w:pPr>
    </w:p>
    <w:p w14:paraId="4A571CE2">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6、投标人的资格要求</w:t>
      </w:r>
    </w:p>
    <w:p w14:paraId="16296A7A">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6.1法定条件：符合政府采购法第二十二条第一款规定的条件。</w:t>
      </w:r>
    </w:p>
    <w:p w14:paraId="317A4654">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6.2特定条件：</w:t>
      </w:r>
    </w:p>
    <w:p w14:paraId="5A1727D7">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采购包1：</w:t>
      </w:r>
    </w:p>
    <w:tbl>
      <w:tblPr>
        <w:tblStyle w:val="18"/>
        <w:tblW w:w="8882"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737"/>
        <w:gridCol w:w="6145"/>
      </w:tblGrid>
      <w:tr w14:paraId="0F9174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3FC78114">
            <w:pPr>
              <w:spacing w:line="276" w:lineRule="auto"/>
              <w:jc w:val="center"/>
              <w:rPr>
                <w:sz w:val="24"/>
                <w:szCs w:val="24"/>
              </w:rPr>
            </w:pPr>
            <w:r>
              <w:rPr>
                <w:sz w:val="24"/>
                <w:szCs w:val="24"/>
              </w:rPr>
              <w:t>资格审查要求概况</w:t>
            </w:r>
          </w:p>
        </w:tc>
        <w:tc>
          <w:tcPr>
            <w:tcW w:w="6145" w:type="dxa"/>
            <w:vAlign w:val="center"/>
          </w:tcPr>
          <w:p w14:paraId="111DEA1E">
            <w:pPr>
              <w:spacing w:line="276" w:lineRule="auto"/>
              <w:jc w:val="center"/>
              <w:rPr>
                <w:sz w:val="24"/>
                <w:szCs w:val="24"/>
              </w:rPr>
            </w:pPr>
            <w:r>
              <w:rPr>
                <w:sz w:val="24"/>
                <w:szCs w:val="24"/>
              </w:rPr>
              <w:t>评审点具体描述</w:t>
            </w:r>
          </w:p>
        </w:tc>
      </w:tr>
      <w:tr w14:paraId="552ABB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54FE9DFF">
            <w:pPr>
              <w:spacing w:line="276" w:lineRule="auto"/>
              <w:jc w:val="center"/>
              <w:rPr>
                <w:sz w:val="24"/>
                <w:szCs w:val="24"/>
              </w:rPr>
            </w:pPr>
            <w:r>
              <w:rPr>
                <w:rFonts w:hint="eastAsia"/>
                <w:sz w:val="24"/>
                <w:szCs w:val="24"/>
              </w:rPr>
              <w:t>信用记录要求（招标文件其他地方要求与本条款要求不一致的，以本条款要求为准）</w:t>
            </w:r>
          </w:p>
        </w:tc>
        <w:tc>
          <w:tcPr>
            <w:tcW w:w="6145" w:type="dxa"/>
            <w:vAlign w:val="center"/>
          </w:tcPr>
          <w:p w14:paraId="70E8E63F">
            <w:pPr>
              <w:spacing w:line="276" w:lineRule="auto"/>
              <w:rPr>
                <w:rFonts w:asciiTheme="minorEastAsia" w:hAnsiTheme="minorEastAsia"/>
                <w:sz w:val="24"/>
                <w:szCs w:val="24"/>
              </w:rPr>
            </w:pPr>
            <w:r>
              <w:rPr>
                <w:rFonts w:asciiTheme="minorEastAsia" w:hAnsiTheme="minorEastAsia"/>
                <w:sz w:val="24"/>
                <w:szCs w:val="24"/>
              </w:rPr>
              <w:t xml:space="preserve">1、信用信息查询渠道：通过“信用中国”网站（www.creditchina.gov.cn）、中国政府采购网（www.ccgp.gov.cn）、“信用厦门”网站（credit.xm.gov.cn）查询所有供应商的信用信息。 </w:t>
            </w:r>
          </w:p>
          <w:p w14:paraId="122D0FC6">
            <w:pPr>
              <w:spacing w:line="276" w:lineRule="auto"/>
              <w:rPr>
                <w:rFonts w:asciiTheme="minorEastAsia" w:hAnsiTheme="minorEastAsia"/>
                <w:sz w:val="24"/>
                <w:szCs w:val="24"/>
              </w:rPr>
            </w:pPr>
            <w:r>
              <w:rPr>
                <w:rFonts w:asciiTheme="minorEastAsia" w:hAnsiTheme="minorEastAsia"/>
                <w:sz w:val="24"/>
                <w:szCs w:val="24"/>
              </w:rPr>
              <w:t>2、截止时点：查询供应商截止开标当天前三年内的信用信息。</w:t>
            </w:r>
          </w:p>
          <w:p w14:paraId="6F7BD9E9">
            <w:pPr>
              <w:spacing w:line="276" w:lineRule="auto"/>
              <w:rPr>
                <w:rFonts w:asciiTheme="minorEastAsia" w:hAnsiTheme="minorEastAsia"/>
                <w:sz w:val="24"/>
                <w:szCs w:val="24"/>
              </w:rPr>
            </w:pPr>
            <w:r>
              <w:rPr>
                <w:rFonts w:asciiTheme="minorEastAsia" w:hAnsiTheme="minorEastAsia"/>
                <w:sz w:val="24"/>
                <w:szCs w:val="24"/>
              </w:rPr>
              <w:t xml:space="preserve">3、查询记录和证据留存方式：将查询结果网页打印后随采购文件一并存档。 </w:t>
            </w:r>
          </w:p>
          <w:p w14:paraId="7D152FAC">
            <w:pPr>
              <w:spacing w:line="276" w:lineRule="auto"/>
              <w:rPr>
                <w:rFonts w:asciiTheme="minorEastAsia" w:hAnsiTheme="minorEastAsia"/>
                <w:sz w:val="24"/>
                <w:szCs w:val="24"/>
              </w:rPr>
            </w:pPr>
            <w:r>
              <w:rPr>
                <w:rFonts w:asciiTheme="minorEastAsia" w:hAnsiTheme="minorEastAsia"/>
                <w:sz w:val="24"/>
                <w:szCs w:val="24"/>
              </w:rPr>
              <w:t>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w:t>
            </w:r>
          </w:p>
          <w:p w14:paraId="1703D347">
            <w:pPr>
              <w:spacing w:line="276" w:lineRule="auto"/>
              <w:rPr>
                <w:sz w:val="24"/>
                <w:szCs w:val="24"/>
              </w:rPr>
            </w:pPr>
            <w:r>
              <w:rPr>
                <w:rFonts w:asciiTheme="minorEastAsia" w:hAnsiTheme="minorEastAsia"/>
                <w:sz w:val="24"/>
                <w:szCs w:val="24"/>
              </w:rPr>
              <w:t>5、供应商无</w:t>
            </w:r>
            <w:r>
              <w:rPr>
                <w:rFonts w:hint="eastAsia" w:asciiTheme="minorEastAsia" w:hAnsiTheme="minorEastAsia"/>
                <w:sz w:val="24"/>
                <w:szCs w:val="24"/>
                <w:lang w:eastAsia="zh-CN"/>
              </w:rPr>
              <w:t>须提供</w:t>
            </w:r>
            <w:r>
              <w:rPr>
                <w:rFonts w:asciiTheme="minorEastAsia" w:hAnsiTheme="minorEastAsia"/>
                <w:sz w:val="24"/>
                <w:szCs w:val="24"/>
              </w:rPr>
              <w:t>信用信息查询结果。若供应商自行提供查询结果的，仍以评标当天查询结果为准。</w:t>
            </w:r>
          </w:p>
        </w:tc>
      </w:tr>
      <w:tr w14:paraId="08C5EB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483F70F7">
            <w:pPr>
              <w:spacing w:line="276" w:lineRule="auto"/>
              <w:jc w:val="center"/>
              <w:rPr>
                <w:rFonts w:ascii="宋体" w:hAnsi="宋体" w:cs="宋体"/>
                <w:color w:val="auto"/>
                <w:kern w:val="0"/>
                <w:sz w:val="24"/>
                <w:szCs w:val="20"/>
              </w:rPr>
            </w:pPr>
            <w:r>
              <w:rPr>
                <w:rFonts w:hint="eastAsia" w:ascii="宋体" w:hAnsi="宋体" w:cs="宋体"/>
                <w:color w:val="auto"/>
                <w:kern w:val="0"/>
                <w:sz w:val="24"/>
                <w:szCs w:val="20"/>
              </w:rPr>
              <w:t>资格承诺函</w:t>
            </w:r>
          </w:p>
        </w:tc>
        <w:tc>
          <w:tcPr>
            <w:tcW w:w="6145" w:type="dxa"/>
            <w:vAlign w:val="center"/>
          </w:tcPr>
          <w:p w14:paraId="7DF2E553">
            <w:pPr>
              <w:spacing w:line="276" w:lineRule="auto"/>
              <w:rPr>
                <w:rFonts w:ascii="宋体" w:hAnsi="宋体" w:cs="宋体"/>
                <w:color w:val="auto"/>
                <w:kern w:val="0"/>
                <w:sz w:val="24"/>
                <w:szCs w:val="20"/>
                <w:highlight w:val="yellow"/>
              </w:rPr>
            </w:pPr>
            <w:r>
              <w:rPr>
                <w:rFonts w:hint="eastAsia" w:ascii="宋体" w:hAnsi="宋体" w:cs="宋体"/>
                <w:color w:val="auto"/>
                <w:kern w:val="0"/>
                <w:sz w:val="24"/>
                <w:szCs w:val="20"/>
              </w:rPr>
              <w:t>①本采购包允许供应商采用资格承诺制。采用资格承诺制的供应商，应当根据投标（响应）格式文件要求提供资格承诺函，无</w:t>
            </w:r>
            <w:r>
              <w:rPr>
                <w:rFonts w:hint="eastAsia" w:ascii="宋体" w:hAnsi="宋体" w:cs="宋体"/>
                <w:color w:val="auto"/>
                <w:kern w:val="0"/>
                <w:sz w:val="24"/>
                <w:szCs w:val="20"/>
                <w:lang w:eastAsia="zh-CN"/>
              </w:rPr>
              <w:t>须提供</w:t>
            </w:r>
            <w:r>
              <w:rPr>
                <w:rFonts w:hint="eastAsia" w:ascii="宋体" w:hAnsi="宋体" w:cs="宋体"/>
                <w:color w:val="auto"/>
                <w:kern w:val="0"/>
                <w:sz w:val="24"/>
                <w:szCs w:val="20"/>
              </w:rPr>
              <w:t>《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390EEF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401FEAE4">
            <w:pPr>
              <w:spacing w:line="276" w:lineRule="auto"/>
              <w:jc w:val="center"/>
              <w:rPr>
                <w:rFonts w:ascii="宋体" w:hAnsi="宋体" w:cs="宋体"/>
                <w:color w:val="auto"/>
                <w:kern w:val="0"/>
                <w:sz w:val="24"/>
                <w:szCs w:val="20"/>
              </w:rPr>
            </w:pPr>
            <w:r>
              <w:rPr>
                <w:rFonts w:ascii="宋体" w:hAnsi="宋体" w:cs="宋体"/>
                <w:color w:val="auto"/>
                <w:kern w:val="0"/>
                <w:sz w:val="24"/>
                <w:szCs w:val="20"/>
              </w:rPr>
              <w:t>采购人根据采购项目的要求规定的特定条件</w:t>
            </w:r>
          </w:p>
        </w:tc>
        <w:tc>
          <w:tcPr>
            <w:tcW w:w="6145" w:type="dxa"/>
            <w:vAlign w:val="center"/>
          </w:tcPr>
          <w:p w14:paraId="4D844A96">
            <w:pPr>
              <w:spacing w:line="276" w:lineRule="auto"/>
              <w:rPr>
                <w:rFonts w:ascii="宋体" w:hAnsi="宋体" w:cs="宋体"/>
                <w:color w:val="auto"/>
                <w:kern w:val="0"/>
                <w:sz w:val="24"/>
                <w:szCs w:val="20"/>
                <w:highlight w:val="yellow"/>
              </w:rPr>
            </w:pPr>
            <w:bookmarkStart w:id="1" w:name="OLE_LINK1"/>
            <w:r>
              <w:rPr>
                <w:rFonts w:hint="eastAsia" w:ascii="宋体" w:hAnsi="宋体" w:cs="宋体"/>
                <w:color w:val="auto"/>
                <w:kern w:val="0"/>
                <w:sz w:val="24"/>
                <w:szCs w:val="20"/>
              </w:rPr>
              <w:t>本项目</w:t>
            </w:r>
            <w:r>
              <w:rPr>
                <w:rFonts w:hint="eastAsia" w:ascii="宋体" w:hAnsi="宋体" w:eastAsia="宋体"/>
                <w:color w:val="auto"/>
                <w:sz w:val="24"/>
                <w:szCs w:val="28"/>
                <w:lang w:eastAsia="zh-CN"/>
              </w:rPr>
              <w:t>水工</w:t>
            </w:r>
            <w:r>
              <w:rPr>
                <w:rFonts w:hint="eastAsia" w:ascii="宋体" w:hAnsi="宋体" w:eastAsia="宋体"/>
                <w:color w:val="auto"/>
                <w:sz w:val="24"/>
                <w:szCs w:val="28"/>
                <w:lang w:val="en-US" w:eastAsia="zh-CN"/>
              </w:rPr>
              <w:t>工程</w:t>
            </w:r>
            <w:r>
              <w:rPr>
                <w:rFonts w:hint="eastAsia" w:ascii="宋体" w:hAnsi="宋体" w:cs="宋体"/>
                <w:color w:val="auto"/>
                <w:kern w:val="0"/>
                <w:sz w:val="24"/>
                <w:szCs w:val="20"/>
              </w:rPr>
              <w:t>需由具有</w:t>
            </w:r>
            <w:r>
              <w:rPr>
                <w:rFonts w:hint="eastAsia" w:asciiTheme="minorEastAsia" w:hAnsiTheme="minorEastAsia"/>
                <w:color w:val="auto"/>
                <w:sz w:val="24"/>
                <w:szCs w:val="24"/>
              </w:rPr>
              <w:t>港口与航道工程施工总承包</w:t>
            </w:r>
            <w:r>
              <w:rPr>
                <w:rFonts w:hint="eastAsia" w:asciiTheme="minorEastAsia" w:hAnsiTheme="minorEastAsia"/>
                <w:color w:val="auto"/>
                <w:sz w:val="24"/>
                <w:szCs w:val="24"/>
                <w:lang w:val="en-US" w:eastAsia="zh-CN"/>
              </w:rPr>
              <w:t>三级（含）以上</w:t>
            </w:r>
            <w:r>
              <w:rPr>
                <w:rFonts w:hint="eastAsia" w:ascii="宋体" w:hAnsi="宋体" w:cs="宋体"/>
                <w:color w:val="auto"/>
                <w:kern w:val="0"/>
                <w:sz w:val="24"/>
                <w:szCs w:val="20"/>
              </w:rPr>
              <w:t>资质的企业承担，并具备有效的安全生产许可证。【注：（1）若投标人自身具有该资质的，</w:t>
            </w:r>
            <w:r>
              <w:rPr>
                <w:rFonts w:hint="eastAsia" w:ascii="宋体" w:hAnsi="宋体" w:cs="宋体"/>
                <w:color w:val="auto"/>
                <w:kern w:val="0"/>
                <w:sz w:val="24"/>
                <w:szCs w:val="20"/>
                <w:lang w:eastAsia="zh-CN"/>
              </w:rPr>
              <w:t>须提供</w:t>
            </w:r>
            <w:r>
              <w:rPr>
                <w:rFonts w:hint="eastAsia" w:ascii="宋体" w:hAnsi="宋体" w:cs="宋体"/>
                <w:color w:val="auto"/>
                <w:kern w:val="0"/>
                <w:sz w:val="24"/>
                <w:szCs w:val="20"/>
              </w:rPr>
              <w:t>资质证书和安全生产许可证扫描件。（2）若投标人自身不具有该资质的，则中标后需将该部分交由具备资质的分包单位承担，投标文件中</w:t>
            </w:r>
            <w:r>
              <w:rPr>
                <w:rFonts w:hint="eastAsia" w:ascii="宋体" w:hAnsi="宋体" w:cs="宋体"/>
                <w:color w:val="auto"/>
                <w:kern w:val="0"/>
                <w:sz w:val="24"/>
                <w:szCs w:val="20"/>
                <w:lang w:eastAsia="zh-CN"/>
              </w:rPr>
              <w:t>须提供</w:t>
            </w:r>
            <w:r>
              <w:rPr>
                <w:rFonts w:hint="eastAsia" w:ascii="宋体" w:hAnsi="宋体" w:cs="宋体"/>
                <w:color w:val="auto"/>
                <w:kern w:val="0"/>
                <w:sz w:val="24"/>
                <w:szCs w:val="20"/>
              </w:rPr>
              <w:t>分包意向协议、分包单位有效的资质证书及安全生产许可证扫描件】。</w:t>
            </w:r>
            <w:bookmarkEnd w:id="1"/>
          </w:p>
        </w:tc>
      </w:tr>
      <w:tr w14:paraId="49FEB7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shd w:val="clear" w:color="auto" w:fill="auto"/>
            <w:vAlign w:val="center"/>
          </w:tcPr>
          <w:p w14:paraId="0E739B42">
            <w:pPr>
              <w:spacing w:line="276" w:lineRule="auto"/>
              <w:jc w:val="center"/>
              <w:rPr>
                <w:rFonts w:ascii="宋体" w:hAnsi="宋体" w:cs="宋体" w:eastAsiaTheme="minorEastAsia"/>
                <w:bCs/>
                <w:color w:val="auto"/>
                <w:kern w:val="0"/>
                <w:sz w:val="24"/>
                <w:szCs w:val="20"/>
                <w:highlight w:val="none"/>
                <w:lang w:val="en-US" w:eastAsia="zh-CN" w:bidi="ar-SA"/>
              </w:rPr>
            </w:pPr>
            <w:r>
              <w:rPr>
                <w:rFonts w:hint="eastAsia" w:ascii="宋体" w:hAnsi="宋体" w:cs="宋体"/>
                <w:bCs/>
                <w:color w:val="auto"/>
                <w:kern w:val="0"/>
                <w:sz w:val="24"/>
                <w:szCs w:val="20"/>
                <w:highlight w:val="none"/>
              </w:rPr>
              <w:t>落实中小企业扶持政策要求</w:t>
            </w:r>
          </w:p>
        </w:tc>
        <w:tc>
          <w:tcPr>
            <w:tcW w:w="6145" w:type="dxa"/>
            <w:shd w:val="clear" w:color="auto" w:fill="auto"/>
            <w:vAlign w:val="center"/>
          </w:tcPr>
          <w:p w14:paraId="66780DD5">
            <w:pPr>
              <w:spacing w:line="276" w:lineRule="auto"/>
              <w:rPr>
                <w:rFonts w:ascii="宋体" w:hAnsi="宋体" w:cs="宋体"/>
                <w:color w:val="auto"/>
                <w:kern w:val="0"/>
                <w:sz w:val="24"/>
                <w:szCs w:val="20"/>
                <w:highlight w:val="none"/>
              </w:rPr>
            </w:pPr>
            <w:r>
              <w:rPr>
                <w:rFonts w:hint="eastAsia" w:ascii="宋体" w:hAnsi="宋体" w:cs="宋体"/>
                <w:color w:val="auto"/>
                <w:kern w:val="0"/>
                <w:sz w:val="24"/>
                <w:szCs w:val="20"/>
                <w:highlight w:val="none"/>
              </w:rPr>
              <w:t>（1）本采购包</w:t>
            </w:r>
            <w:r>
              <w:rPr>
                <w:rFonts w:hint="eastAsia" w:ascii="宋体" w:hAnsi="宋体" w:cs="宋体"/>
                <w:color w:val="auto"/>
                <w:kern w:val="0"/>
                <w:sz w:val="24"/>
                <w:szCs w:val="20"/>
                <w:highlight w:val="none"/>
                <w:lang w:val="en-US" w:eastAsia="zh-CN"/>
              </w:rPr>
              <w:t>专门面向小微</w:t>
            </w:r>
            <w:r>
              <w:rPr>
                <w:rFonts w:hint="eastAsia" w:ascii="宋体" w:hAnsi="宋体" w:cs="宋体"/>
                <w:color w:val="auto"/>
                <w:kern w:val="0"/>
                <w:sz w:val="24"/>
                <w:szCs w:val="20"/>
                <w:highlight w:val="none"/>
              </w:rPr>
              <w:t>企业。</w:t>
            </w:r>
          </w:p>
          <w:p w14:paraId="1B891ABB">
            <w:pPr>
              <w:spacing w:line="276" w:lineRule="auto"/>
              <w:rPr>
                <w:rFonts w:hint="eastAsia" w:ascii="宋体" w:hAnsi="宋体" w:cs="宋体" w:eastAsiaTheme="minorEastAsia"/>
                <w:color w:val="auto"/>
                <w:kern w:val="0"/>
                <w:sz w:val="24"/>
                <w:szCs w:val="20"/>
                <w:highlight w:val="none"/>
                <w:lang w:val="en-US" w:eastAsia="zh-CN" w:bidi="ar-SA"/>
              </w:rPr>
            </w:pPr>
            <w:r>
              <w:rPr>
                <w:rFonts w:hint="eastAsia" w:ascii="宋体" w:hAnsi="宋体" w:cs="宋体"/>
                <w:color w:val="auto"/>
                <w:kern w:val="0"/>
                <w:sz w:val="24"/>
                <w:szCs w:val="20"/>
                <w:highlight w:val="none"/>
              </w:rPr>
              <w:t>（2）投标人需按第五章补充条款要求提供相关材料，否则投标无效。</w:t>
            </w:r>
          </w:p>
        </w:tc>
      </w:tr>
    </w:tbl>
    <w:p w14:paraId="6001B01B">
      <w:pPr>
        <w:pStyle w:val="55"/>
        <w:widowControl w:val="0"/>
        <w:spacing w:line="360" w:lineRule="auto"/>
        <w:ind w:firstLine="480" w:firstLineChars="200"/>
        <w:jc w:val="both"/>
        <w:rPr>
          <w:rFonts w:hint="default" w:asciiTheme="minorEastAsia" w:hAnsiTheme="minorEastAsia"/>
          <w:color w:val="auto"/>
          <w:sz w:val="24"/>
          <w:szCs w:val="24"/>
        </w:rPr>
      </w:pPr>
      <w:r>
        <w:rPr>
          <w:rFonts w:asciiTheme="minorEastAsia" w:hAnsiTheme="minorEastAsia"/>
          <w:color w:val="auto"/>
          <w:sz w:val="24"/>
          <w:szCs w:val="24"/>
        </w:rPr>
        <w:t>6.3是否接受联合体投标：</w:t>
      </w:r>
    </w:p>
    <w:p w14:paraId="2F0C9F89">
      <w:pPr>
        <w:pStyle w:val="55"/>
        <w:widowControl w:val="0"/>
        <w:spacing w:line="360" w:lineRule="auto"/>
        <w:ind w:firstLine="480" w:firstLineChars="200"/>
        <w:jc w:val="both"/>
        <w:rPr>
          <w:rFonts w:hint="default" w:asciiTheme="minorEastAsia" w:hAnsiTheme="minorEastAsia"/>
          <w:color w:val="auto"/>
          <w:sz w:val="24"/>
          <w:szCs w:val="24"/>
        </w:rPr>
      </w:pPr>
      <w:r>
        <w:rPr>
          <w:rFonts w:asciiTheme="minorEastAsia" w:hAnsiTheme="minorEastAsia"/>
          <w:color w:val="auto"/>
          <w:sz w:val="24"/>
          <w:szCs w:val="24"/>
        </w:rPr>
        <w:t>采购包1：不接受。</w:t>
      </w:r>
    </w:p>
    <w:p w14:paraId="3FA0986B">
      <w:pPr>
        <w:pStyle w:val="55"/>
        <w:widowControl w:val="0"/>
        <w:spacing w:line="360" w:lineRule="auto"/>
        <w:ind w:firstLine="482" w:firstLineChars="200"/>
        <w:jc w:val="both"/>
        <w:rPr>
          <w:rFonts w:hint="default" w:asciiTheme="minorEastAsia" w:hAnsiTheme="minorEastAsia"/>
          <w:color w:val="auto"/>
          <w:sz w:val="24"/>
          <w:szCs w:val="24"/>
        </w:rPr>
      </w:pPr>
      <w:r>
        <w:rPr>
          <w:rFonts w:asciiTheme="minorEastAsia" w:hAnsiTheme="minorEastAsia"/>
          <w:b/>
          <w:color w:val="auto"/>
          <w:sz w:val="24"/>
          <w:szCs w:val="24"/>
        </w:rPr>
        <w:t>※根据上述资格要求，电子投标文件中应提交的“投标人的资格及资信证明文件”详见招标文件第四章。</w:t>
      </w:r>
    </w:p>
    <w:p w14:paraId="29C74C96">
      <w:pPr>
        <w:pStyle w:val="55"/>
        <w:widowControl w:val="0"/>
        <w:spacing w:line="360" w:lineRule="auto"/>
        <w:ind w:firstLine="482" w:firstLineChars="200"/>
        <w:rPr>
          <w:rFonts w:hint="default" w:asciiTheme="minorEastAsia" w:hAnsiTheme="minorEastAsia"/>
          <w:b/>
          <w:sz w:val="24"/>
          <w:szCs w:val="24"/>
        </w:rPr>
      </w:pPr>
      <w:r>
        <w:rPr>
          <w:rFonts w:asciiTheme="minorEastAsia" w:hAnsiTheme="minorEastAsia"/>
          <w:b/>
          <w:color w:val="auto"/>
          <w:sz w:val="24"/>
          <w:szCs w:val="24"/>
        </w:rPr>
        <w:t>7、招标文件的获取</w:t>
      </w:r>
    </w:p>
    <w:p w14:paraId="678903AC">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7.1、招标文件获取期限：详见招标公告或更正公告，若不一致，以更正公告为准。</w:t>
      </w:r>
    </w:p>
    <w:p w14:paraId="6A993551">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7.2、在招标文件获取期限内，供应商应通过福建省政府采购网上公开信息系统的注册账号（免费注册）并获取招标文件（登陆福建省政府采购网上公开信息系统进行文件获取），否则投标将被拒绝。</w:t>
      </w:r>
    </w:p>
    <w:p w14:paraId="4D08B8EB">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7.3、获取地点及方式：注册账号后，通过福建省政府采购网上公开信息系统以下载方式获取。</w:t>
      </w:r>
    </w:p>
    <w:p w14:paraId="6EA1952D">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7.4、招标文件售价：0元。</w:t>
      </w:r>
    </w:p>
    <w:p w14:paraId="6C05147C">
      <w:pPr>
        <w:pStyle w:val="55"/>
        <w:widowControl w:val="0"/>
        <w:spacing w:line="360" w:lineRule="auto"/>
        <w:ind w:firstLine="482" w:firstLineChars="200"/>
        <w:jc w:val="both"/>
        <w:rPr>
          <w:rFonts w:hint="default" w:asciiTheme="minorEastAsia" w:hAnsiTheme="minorEastAsia"/>
          <w:b/>
          <w:sz w:val="24"/>
          <w:szCs w:val="24"/>
        </w:rPr>
      </w:pPr>
      <w:r>
        <w:rPr>
          <w:rFonts w:asciiTheme="minorEastAsia" w:hAnsiTheme="minorEastAsia"/>
          <w:b/>
          <w:sz w:val="24"/>
          <w:szCs w:val="24"/>
        </w:rPr>
        <w:t>8、投标截止</w:t>
      </w:r>
    </w:p>
    <w:p w14:paraId="63398F56">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8.1、投标截止时间：详见招标公告或更正公告，若不一致，以更正公告为准。</w:t>
      </w:r>
    </w:p>
    <w:p w14:paraId="475EF831">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8.2、投标人应在投标截止时间前按照福建省政府采购网上公开信息系统设定的操作流程将电子投标文件上传至福建省政府采购网上公开信息系统，否则投标将被拒绝。</w:t>
      </w:r>
    </w:p>
    <w:p w14:paraId="26F5DFE2">
      <w:pPr>
        <w:pStyle w:val="55"/>
        <w:widowControl w:val="0"/>
        <w:spacing w:line="360" w:lineRule="auto"/>
        <w:ind w:firstLine="482" w:firstLineChars="200"/>
        <w:rPr>
          <w:rFonts w:hint="default" w:asciiTheme="minorEastAsia" w:hAnsiTheme="minorEastAsia"/>
          <w:b/>
          <w:sz w:val="24"/>
          <w:szCs w:val="24"/>
        </w:rPr>
      </w:pPr>
      <w:r>
        <w:rPr>
          <w:rFonts w:asciiTheme="minorEastAsia" w:hAnsiTheme="minorEastAsia"/>
          <w:b/>
          <w:sz w:val="24"/>
          <w:szCs w:val="24"/>
        </w:rPr>
        <w:t>9、开标时间及地点</w:t>
      </w:r>
    </w:p>
    <w:p w14:paraId="44A2651E">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详见招标公告或更正公告，若不一致，以更正公告为准。</w:t>
      </w:r>
    </w:p>
    <w:p w14:paraId="1128A1F5">
      <w:pPr>
        <w:pStyle w:val="55"/>
        <w:widowControl w:val="0"/>
        <w:spacing w:line="360" w:lineRule="auto"/>
        <w:ind w:firstLine="482" w:firstLineChars="200"/>
        <w:rPr>
          <w:rFonts w:hint="default" w:asciiTheme="minorEastAsia" w:hAnsiTheme="minorEastAsia"/>
          <w:b/>
          <w:sz w:val="24"/>
          <w:szCs w:val="24"/>
        </w:rPr>
      </w:pPr>
      <w:r>
        <w:rPr>
          <w:rFonts w:asciiTheme="minorEastAsia" w:hAnsiTheme="minorEastAsia"/>
          <w:b/>
          <w:sz w:val="24"/>
          <w:szCs w:val="24"/>
        </w:rPr>
        <w:t>10、公告期限</w:t>
      </w:r>
    </w:p>
    <w:p w14:paraId="3B4F5A06">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10.1、招标公告的公告期限：自财政部和福建省财政厅指定的政府采购信息发布媒体最先发布公告之日起5个工作日。</w:t>
      </w:r>
    </w:p>
    <w:p w14:paraId="2ADBE5C7">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10.2、招标文件公告期限：招标文件随同招标公告一并发布，其公告期限与招标公告的公告期限保持一致。</w:t>
      </w:r>
    </w:p>
    <w:p w14:paraId="4E9DB2F0">
      <w:pPr>
        <w:pStyle w:val="55"/>
        <w:widowControl w:val="0"/>
        <w:spacing w:line="360" w:lineRule="auto"/>
        <w:ind w:firstLine="482" w:firstLineChars="200"/>
        <w:rPr>
          <w:rFonts w:hint="default" w:asciiTheme="minorEastAsia" w:hAnsiTheme="minorEastAsia"/>
          <w:sz w:val="24"/>
          <w:szCs w:val="24"/>
        </w:rPr>
      </w:pPr>
      <w:r>
        <w:rPr>
          <w:rFonts w:asciiTheme="minorEastAsia" w:hAnsiTheme="minorEastAsia"/>
          <w:b/>
          <w:sz w:val="24"/>
          <w:szCs w:val="24"/>
        </w:rPr>
        <w:t>11、采购人：厦门市海洋与渔业综合执法支队</w:t>
      </w:r>
    </w:p>
    <w:p w14:paraId="1149DA18">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地址：厦门市思明区大学路154号</w:t>
      </w:r>
    </w:p>
    <w:p w14:paraId="3ED3CEF7">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邮编：361004</w:t>
      </w:r>
    </w:p>
    <w:p w14:paraId="7ED53789">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联系人：杨先生</w:t>
      </w:r>
    </w:p>
    <w:p w14:paraId="367AE17A">
      <w:pPr>
        <w:pStyle w:val="55"/>
        <w:widowControl w:val="0"/>
        <w:spacing w:line="360" w:lineRule="auto"/>
        <w:ind w:firstLine="480" w:firstLineChars="200"/>
        <w:rPr>
          <w:rFonts w:hint="default" w:asciiTheme="minorEastAsia" w:hAnsiTheme="minorEastAsia"/>
          <w:sz w:val="24"/>
          <w:szCs w:val="24"/>
          <w:lang w:val="en"/>
        </w:rPr>
      </w:pPr>
      <w:r>
        <w:rPr>
          <w:rFonts w:asciiTheme="minorEastAsia" w:hAnsiTheme="minorEastAsia"/>
          <w:sz w:val="24"/>
          <w:szCs w:val="24"/>
        </w:rPr>
        <w:t>联系电</w:t>
      </w:r>
      <w:r>
        <w:rPr>
          <w:rFonts w:asciiTheme="minorEastAsia" w:hAnsiTheme="minorEastAsia"/>
          <w:sz w:val="24"/>
          <w:szCs w:val="24"/>
          <w:highlight w:val="none"/>
        </w:rPr>
        <w:t>话：0592-</w:t>
      </w:r>
      <w:r>
        <w:rPr>
          <w:rFonts w:hint="default" w:asciiTheme="minorEastAsia" w:hAnsiTheme="minorEastAsia"/>
          <w:sz w:val="24"/>
          <w:szCs w:val="24"/>
          <w:highlight w:val="none"/>
          <w:lang w:val="en"/>
        </w:rPr>
        <w:t>2089566</w:t>
      </w:r>
    </w:p>
    <w:p w14:paraId="59F56252">
      <w:pPr>
        <w:pStyle w:val="55"/>
        <w:widowControl w:val="0"/>
        <w:spacing w:line="360" w:lineRule="auto"/>
        <w:ind w:firstLine="482" w:firstLineChars="200"/>
        <w:rPr>
          <w:rFonts w:hint="default" w:asciiTheme="minorEastAsia" w:hAnsiTheme="minorEastAsia"/>
          <w:sz w:val="24"/>
          <w:szCs w:val="24"/>
        </w:rPr>
      </w:pPr>
      <w:r>
        <w:rPr>
          <w:rFonts w:asciiTheme="minorEastAsia" w:hAnsiTheme="minorEastAsia"/>
          <w:b/>
          <w:sz w:val="24"/>
          <w:szCs w:val="24"/>
        </w:rPr>
        <w:t>12、代理机构：厦门市公物采购招投标有限公司</w:t>
      </w:r>
    </w:p>
    <w:p w14:paraId="0556D2EE">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地址：福建省厦门市思明区湖滨南路81号</w:t>
      </w:r>
      <w:r>
        <w:rPr>
          <w:rFonts w:hint="eastAsia" w:asciiTheme="minorEastAsia" w:hAnsiTheme="minorEastAsia"/>
          <w:sz w:val="24"/>
          <w:szCs w:val="24"/>
          <w:lang w:eastAsia="zh-CN"/>
        </w:rPr>
        <w:t>10楼</w:t>
      </w:r>
    </w:p>
    <w:p w14:paraId="0084A7B0">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邮编：361004</w:t>
      </w:r>
    </w:p>
    <w:p w14:paraId="15462815">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联系人：叶涵殷、陈彬</w:t>
      </w:r>
    </w:p>
    <w:p w14:paraId="50F8A8DD">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联系电话：0592-2279328、2279326</w:t>
      </w:r>
    </w:p>
    <w:p w14:paraId="6EE58740">
      <w:pPr>
        <w:pStyle w:val="55"/>
        <w:widowControl w:val="0"/>
        <w:spacing w:line="360" w:lineRule="auto"/>
        <w:ind w:firstLine="482" w:firstLineChars="200"/>
        <w:rPr>
          <w:rFonts w:hint="default" w:asciiTheme="minorEastAsia" w:hAnsiTheme="minorEastAsia"/>
          <w:b/>
          <w:sz w:val="24"/>
          <w:szCs w:val="24"/>
        </w:rPr>
      </w:pPr>
      <w:r>
        <w:rPr>
          <w:rFonts w:asciiTheme="minorEastAsia" w:hAnsiTheme="minorEastAsia"/>
          <w:b/>
          <w:sz w:val="24"/>
          <w:szCs w:val="24"/>
        </w:rPr>
        <w:t>附1：账户信息</w:t>
      </w:r>
    </w:p>
    <w:tbl>
      <w:tblPr>
        <w:tblStyle w:val="18"/>
        <w:tblW w:w="830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14:paraId="23B72A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495170C2">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投标保证金账户</w:t>
            </w:r>
          </w:p>
        </w:tc>
      </w:tr>
      <w:tr w14:paraId="373E18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50C03167">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开户名称：厦门市公物采购招投标有限公司</w:t>
            </w:r>
          </w:p>
        </w:tc>
      </w:tr>
      <w:tr w14:paraId="03EF73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6A38B5BC">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开户银行：供应商在福建省政府采购网上公开信息系统获取招标文件后，根据其提示自行选择要缴交的投标保证金托管银行。</w:t>
            </w:r>
          </w:p>
        </w:tc>
      </w:tr>
      <w:tr w14:paraId="2AB823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322627EA">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0A1196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777E032C">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特别提示</w:t>
            </w:r>
          </w:p>
        </w:tc>
      </w:tr>
      <w:tr w14:paraId="05FD8B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2ABAB296">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1、投标人应认真核对账户信息，将投标保证金汇入以上账户，并自行承担因汇错投标保证金而产生的一切后果。</w:t>
            </w:r>
          </w:p>
          <w:p w14:paraId="524D9BF1">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2、投标人在转账或电汇的凭证上应按照以下格式注明，以便核对：“（项目编号：***）的投标保证金”。</w:t>
            </w:r>
          </w:p>
        </w:tc>
      </w:tr>
    </w:tbl>
    <w:p w14:paraId="7047274B">
      <w:pPr>
        <w:pStyle w:val="55"/>
        <w:widowControl w:val="0"/>
        <w:spacing w:line="360" w:lineRule="auto"/>
        <w:ind w:firstLine="482" w:firstLineChars="200"/>
        <w:rPr>
          <w:rFonts w:hint="default" w:asciiTheme="minorEastAsia" w:hAnsiTheme="minorEastAsia"/>
          <w:b/>
          <w:sz w:val="24"/>
          <w:szCs w:val="24"/>
        </w:rPr>
      </w:pPr>
    </w:p>
    <w:p w14:paraId="5D0790CC">
      <w:pPr>
        <w:pStyle w:val="55"/>
        <w:widowControl w:val="0"/>
        <w:spacing w:line="360" w:lineRule="auto"/>
        <w:ind w:firstLine="482" w:firstLineChars="200"/>
        <w:rPr>
          <w:rFonts w:hint="default" w:asciiTheme="minorEastAsia" w:hAnsiTheme="minorEastAsia"/>
          <w:b/>
          <w:sz w:val="24"/>
          <w:szCs w:val="24"/>
        </w:rPr>
      </w:pPr>
      <w:r>
        <w:rPr>
          <w:rFonts w:asciiTheme="minorEastAsia" w:hAnsiTheme="minorEastAsia"/>
          <w:b/>
          <w:sz w:val="24"/>
          <w:szCs w:val="24"/>
        </w:rPr>
        <w:t>附2：采购标的一览表</w:t>
      </w:r>
    </w:p>
    <w:p w14:paraId="648EC35D">
      <w:pPr>
        <w:pStyle w:val="55"/>
        <w:widowControl w:val="0"/>
        <w:spacing w:line="360" w:lineRule="auto"/>
        <w:ind w:firstLine="480" w:firstLineChars="200"/>
        <w:rPr>
          <w:rFonts w:hint="default" w:asciiTheme="minorEastAsia" w:hAnsiTheme="minorEastAsia"/>
          <w:color w:val="auto"/>
          <w:sz w:val="24"/>
          <w:szCs w:val="24"/>
        </w:rPr>
      </w:pPr>
      <w:r>
        <w:rPr>
          <w:rFonts w:asciiTheme="minorEastAsia" w:hAnsiTheme="minorEastAsia"/>
          <w:sz w:val="24"/>
          <w:szCs w:val="24"/>
        </w:rPr>
        <w:t>采购包1：</w:t>
      </w:r>
    </w:p>
    <w:p w14:paraId="6FE2F916">
      <w:pPr>
        <w:pStyle w:val="55"/>
        <w:widowControl w:val="0"/>
        <w:spacing w:line="360" w:lineRule="auto"/>
        <w:ind w:firstLine="480" w:firstLineChars="200"/>
        <w:rPr>
          <w:rFonts w:hint="default" w:asciiTheme="minorEastAsia" w:hAnsiTheme="minorEastAsia"/>
          <w:color w:val="auto"/>
          <w:sz w:val="24"/>
          <w:szCs w:val="24"/>
        </w:rPr>
      </w:pPr>
      <w:r>
        <w:rPr>
          <w:rFonts w:asciiTheme="minorEastAsia" w:hAnsiTheme="minorEastAsia"/>
          <w:color w:val="auto"/>
          <w:sz w:val="24"/>
          <w:szCs w:val="24"/>
        </w:rPr>
        <w:t>采购包预算金额（元）：12</w:t>
      </w:r>
      <w:r>
        <w:rPr>
          <w:rFonts w:hint="eastAsia" w:asciiTheme="minorEastAsia" w:hAnsiTheme="minorEastAsia"/>
          <w:color w:val="auto"/>
          <w:sz w:val="24"/>
          <w:szCs w:val="24"/>
          <w:lang w:val="en-US" w:eastAsia="zh-CN"/>
        </w:rPr>
        <w:t>80</w:t>
      </w:r>
      <w:r>
        <w:rPr>
          <w:rFonts w:asciiTheme="minorEastAsia" w:hAnsiTheme="minorEastAsia"/>
          <w:color w:val="auto"/>
          <w:sz w:val="24"/>
          <w:szCs w:val="24"/>
        </w:rPr>
        <w:t>0000</w:t>
      </w:r>
    </w:p>
    <w:p w14:paraId="17616F83">
      <w:pPr>
        <w:pStyle w:val="55"/>
        <w:widowControl w:val="0"/>
        <w:spacing w:line="360" w:lineRule="auto"/>
        <w:ind w:firstLine="480" w:firstLineChars="200"/>
        <w:rPr>
          <w:rFonts w:hint="default" w:asciiTheme="minorEastAsia" w:hAnsiTheme="minorEastAsia"/>
          <w:color w:val="auto"/>
          <w:sz w:val="24"/>
          <w:szCs w:val="24"/>
        </w:rPr>
      </w:pPr>
      <w:r>
        <w:rPr>
          <w:rFonts w:asciiTheme="minorEastAsia" w:hAnsiTheme="minorEastAsia"/>
          <w:color w:val="auto"/>
          <w:sz w:val="24"/>
          <w:szCs w:val="24"/>
        </w:rPr>
        <w:t>采购包最高限价（元）：</w:t>
      </w:r>
      <w:ins w:id="0" w:author="yhy" w:date="2025-08-18T16:03:56Z">
        <w:r>
          <w:rPr>
            <w:rFonts w:hint="eastAsia" w:asciiTheme="minorEastAsia" w:hAnsiTheme="minorEastAsia"/>
            <w:color w:val="auto"/>
            <w:sz w:val="24"/>
            <w:szCs w:val="24"/>
          </w:rPr>
          <w:t>12706282</w:t>
        </w:r>
      </w:ins>
      <w:ins w:id="1" w:author="yhy" w:date="2025-08-18T16:04:02Z">
        <w:r>
          <w:rPr>
            <w:rFonts w:hint="eastAsia" w:asciiTheme="minorEastAsia" w:hAnsiTheme="minorEastAsia"/>
            <w:color w:val="auto"/>
            <w:sz w:val="24"/>
            <w:szCs w:val="24"/>
          </w:rPr>
          <w:t>.</w:t>
        </w:r>
      </w:ins>
      <w:ins w:id="2" w:author="yhy" w:date="2025-08-18T16:03:56Z">
        <w:r>
          <w:rPr>
            <w:rFonts w:hint="eastAsia" w:asciiTheme="minorEastAsia" w:hAnsiTheme="minorEastAsia"/>
            <w:color w:val="auto"/>
            <w:sz w:val="24"/>
            <w:szCs w:val="24"/>
          </w:rPr>
          <w:t>88</w:t>
        </w:r>
      </w:ins>
      <w:del w:id="3" w:author="yhy" w:date="2025-08-18T16:03:56Z">
        <w:r>
          <w:rPr>
            <w:rFonts w:asciiTheme="minorEastAsia" w:hAnsiTheme="minorEastAsia"/>
            <w:color w:val="auto"/>
            <w:sz w:val="24"/>
            <w:szCs w:val="24"/>
          </w:rPr>
          <w:delText>12</w:delText>
        </w:r>
      </w:del>
      <w:del w:id="4" w:author="yhy" w:date="2025-08-18T16:03:56Z">
        <w:r>
          <w:rPr>
            <w:rFonts w:hint="eastAsia" w:asciiTheme="minorEastAsia" w:hAnsiTheme="minorEastAsia"/>
            <w:color w:val="auto"/>
            <w:sz w:val="24"/>
            <w:szCs w:val="24"/>
            <w:lang w:val="en-US" w:eastAsia="zh-CN"/>
          </w:rPr>
          <w:delText>7</w:delText>
        </w:r>
      </w:del>
      <w:del w:id="5" w:author="yhy" w:date="2025-08-18T16:03:56Z">
        <w:r>
          <w:rPr>
            <w:rFonts w:hint="default" w:asciiTheme="minorEastAsia" w:hAnsiTheme="minorEastAsia"/>
            <w:color w:val="auto"/>
            <w:sz w:val="24"/>
            <w:szCs w:val="24"/>
            <w:lang w:val="en-US" w:eastAsia="zh-CN"/>
          </w:rPr>
          <w:delText>6</w:delText>
        </w:r>
      </w:del>
      <w:del w:id="6" w:author="yhy" w:date="2025-08-18T16:03:56Z">
        <w:r>
          <w:rPr>
            <w:rFonts w:asciiTheme="minorEastAsia" w:hAnsiTheme="minorEastAsia"/>
            <w:color w:val="auto"/>
            <w:sz w:val="24"/>
            <w:szCs w:val="24"/>
          </w:rPr>
          <w:delText>0000</w:delText>
        </w:r>
      </w:del>
    </w:p>
    <w:p w14:paraId="6E918545">
      <w:pPr>
        <w:pStyle w:val="55"/>
        <w:widowControl w:val="0"/>
        <w:spacing w:line="360" w:lineRule="auto"/>
        <w:ind w:firstLine="480" w:firstLineChars="200"/>
        <w:rPr>
          <w:rFonts w:hint="default" w:asciiTheme="minorEastAsia" w:hAnsiTheme="minorEastAsia"/>
          <w:color w:val="auto"/>
          <w:sz w:val="24"/>
          <w:szCs w:val="24"/>
        </w:rPr>
      </w:pPr>
      <w:r>
        <w:rPr>
          <w:rFonts w:asciiTheme="minorEastAsia" w:hAnsiTheme="minorEastAsia"/>
          <w:color w:val="auto"/>
          <w:sz w:val="24"/>
          <w:szCs w:val="24"/>
        </w:rPr>
        <w:t>采购包保证金金额（元）：0.00</w:t>
      </w:r>
    </w:p>
    <w:tbl>
      <w:tblPr>
        <w:tblStyle w:val="18"/>
        <w:tblW w:w="889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65"/>
        <w:gridCol w:w="1839"/>
        <w:gridCol w:w="957"/>
        <w:gridCol w:w="1776"/>
        <w:gridCol w:w="1187"/>
        <w:gridCol w:w="1187"/>
        <w:gridCol w:w="1187"/>
      </w:tblGrid>
      <w:tr w14:paraId="7F37C2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5" w:type="dxa"/>
            <w:vAlign w:val="center"/>
          </w:tcPr>
          <w:p w14:paraId="759B4952">
            <w:pPr>
              <w:spacing w:line="360" w:lineRule="auto"/>
              <w:jc w:val="center"/>
              <w:rPr>
                <w:rFonts w:asciiTheme="minorEastAsia" w:hAnsiTheme="minorEastAsia"/>
                <w:color w:val="auto"/>
                <w:sz w:val="24"/>
                <w:szCs w:val="24"/>
              </w:rPr>
            </w:pPr>
            <w:r>
              <w:rPr>
                <w:rFonts w:asciiTheme="minorEastAsia" w:hAnsiTheme="minorEastAsia"/>
                <w:color w:val="auto"/>
                <w:sz w:val="24"/>
                <w:szCs w:val="24"/>
              </w:rPr>
              <w:t>序号</w:t>
            </w:r>
          </w:p>
        </w:tc>
        <w:tc>
          <w:tcPr>
            <w:tcW w:w="1839" w:type="dxa"/>
            <w:vAlign w:val="center"/>
          </w:tcPr>
          <w:p w14:paraId="5674FEBA">
            <w:pPr>
              <w:spacing w:line="360" w:lineRule="auto"/>
              <w:jc w:val="center"/>
              <w:rPr>
                <w:rFonts w:asciiTheme="minorEastAsia" w:hAnsiTheme="minorEastAsia"/>
                <w:color w:val="auto"/>
                <w:sz w:val="24"/>
                <w:szCs w:val="24"/>
              </w:rPr>
            </w:pPr>
            <w:r>
              <w:rPr>
                <w:rFonts w:asciiTheme="minorEastAsia" w:hAnsiTheme="minorEastAsia"/>
                <w:color w:val="auto"/>
                <w:sz w:val="24"/>
                <w:szCs w:val="24"/>
              </w:rPr>
              <w:t>标的名称</w:t>
            </w:r>
          </w:p>
        </w:tc>
        <w:tc>
          <w:tcPr>
            <w:tcW w:w="957" w:type="dxa"/>
            <w:vAlign w:val="center"/>
          </w:tcPr>
          <w:p w14:paraId="6785149D">
            <w:pPr>
              <w:spacing w:line="360" w:lineRule="auto"/>
              <w:jc w:val="center"/>
              <w:rPr>
                <w:rFonts w:asciiTheme="minorEastAsia" w:hAnsiTheme="minorEastAsia"/>
                <w:color w:val="auto"/>
                <w:sz w:val="24"/>
                <w:szCs w:val="24"/>
              </w:rPr>
            </w:pPr>
            <w:r>
              <w:rPr>
                <w:rFonts w:asciiTheme="minorEastAsia" w:hAnsiTheme="minorEastAsia"/>
                <w:color w:val="auto"/>
                <w:sz w:val="24"/>
                <w:szCs w:val="24"/>
              </w:rPr>
              <w:t>数量</w:t>
            </w:r>
          </w:p>
        </w:tc>
        <w:tc>
          <w:tcPr>
            <w:tcW w:w="1776" w:type="dxa"/>
            <w:vAlign w:val="center"/>
          </w:tcPr>
          <w:p w14:paraId="32C649C8">
            <w:pPr>
              <w:spacing w:line="360" w:lineRule="auto"/>
              <w:jc w:val="center"/>
              <w:rPr>
                <w:rFonts w:asciiTheme="minorEastAsia" w:hAnsiTheme="minorEastAsia"/>
                <w:color w:val="auto"/>
                <w:sz w:val="24"/>
                <w:szCs w:val="24"/>
              </w:rPr>
            </w:pPr>
            <w:r>
              <w:rPr>
                <w:rFonts w:asciiTheme="minorEastAsia" w:hAnsiTheme="minorEastAsia"/>
                <w:color w:val="auto"/>
                <w:sz w:val="24"/>
                <w:szCs w:val="24"/>
              </w:rPr>
              <w:t>标的金额 （元）</w:t>
            </w:r>
          </w:p>
        </w:tc>
        <w:tc>
          <w:tcPr>
            <w:tcW w:w="1187" w:type="dxa"/>
            <w:vAlign w:val="center"/>
          </w:tcPr>
          <w:p w14:paraId="568DC1A5">
            <w:pPr>
              <w:spacing w:line="360" w:lineRule="auto"/>
              <w:jc w:val="center"/>
              <w:rPr>
                <w:rFonts w:asciiTheme="minorEastAsia" w:hAnsiTheme="minorEastAsia"/>
                <w:color w:val="auto"/>
                <w:sz w:val="24"/>
                <w:szCs w:val="24"/>
              </w:rPr>
            </w:pPr>
            <w:r>
              <w:rPr>
                <w:rFonts w:asciiTheme="minorEastAsia" w:hAnsiTheme="minorEastAsia"/>
                <w:color w:val="auto"/>
                <w:sz w:val="24"/>
                <w:szCs w:val="24"/>
              </w:rPr>
              <w:t>计量单位</w:t>
            </w:r>
          </w:p>
        </w:tc>
        <w:tc>
          <w:tcPr>
            <w:tcW w:w="1187" w:type="dxa"/>
            <w:vAlign w:val="center"/>
          </w:tcPr>
          <w:p w14:paraId="0D215664">
            <w:pPr>
              <w:spacing w:line="360" w:lineRule="auto"/>
              <w:jc w:val="center"/>
              <w:rPr>
                <w:rFonts w:asciiTheme="minorEastAsia" w:hAnsiTheme="minorEastAsia"/>
                <w:color w:val="auto"/>
                <w:sz w:val="24"/>
                <w:szCs w:val="24"/>
              </w:rPr>
            </w:pPr>
            <w:r>
              <w:rPr>
                <w:rFonts w:asciiTheme="minorEastAsia" w:hAnsiTheme="minorEastAsia"/>
                <w:color w:val="auto"/>
                <w:sz w:val="24"/>
                <w:szCs w:val="24"/>
              </w:rPr>
              <w:t>所属行业</w:t>
            </w:r>
          </w:p>
        </w:tc>
        <w:tc>
          <w:tcPr>
            <w:tcW w:w="1187" w:type="dxa"/>
            <w:vAlign w:val="center"/>
          </w:tcPr>
          <w:p w14:paraId="22FB258F">
            <w:pPr>
              <w:spacing w:line="360" w:lineRule="auto"/>
              <w:jc w:val="center"/>
              <w:rPr>
                <w:rFonts w:asciiTheme="minorEastAsia" w:hAnsiTheme="minorEastAsia"/>
                <w:color w:val="auto"/>
                <w:sz w:val="24"/>
                <w:szCs w:val="24"/>
              </w:rPr>
            </w:pPr>
            <w:r>
              <w:rPr>
                <w:rFonts w:asciiTheme="minorEastAsia" w:hAnsiTheme="minorEastAsia"/>
                <w:color w:val="auto"/>
                <w:sz w:val="24"/>
                <w:szCs w:val="24"/>
              </w:rPr>
              <w:t>是否允许进口产品</w:t>
            </w:r>
          </w:p>
        </w:tc>
      </w:tr>
      <w:tr w14:paraId="6D910E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5" w:type="dxa"/>
            <w:vAlign w:val="center"/>
          </w:tcPr>
          <w:p w14:paraId="70EA7A87">
            <w:pPr>
              <w:spacing w:line="360" w:lineRule="auto"/>
              <w:jc w:val="center"/>
              <w:rPr>
                <w:rFonts w:asciiTheme="minorEastAsia" w:hAnsiTheme="minorEastAsia"/>
                <w:color w:val="auto"/>
                <w:sz w:val="24"/>
                <w:szCs w:val="24"/>
              </w:rPr>
            </w:pPr>
            <w:r>
              <w:rPr>
                <w:rFonts w:asciiTheme="minorEastAsia" w:hAnsiTheme="minorEastAsia"/>
                <w:color w:val="auto"/>
                <w:sz w:val="24"/>
                <w:szCs w:val="24"/>
              </w:rPr>
              <w:t>1</w:t>
            </w:r>
          </w:p>
        </w:tc>
        <w:tc>
          <w:tcPr>
            <w:tcW w:w="1839" w:type="dxa"/>
            <w:vAlign w:val="center"/>
          </w:tcPr>
          <w:p w14:paraId="6326EA4D">
            <w:pPr>
              <w:spacing w:line="276" w:lineRule="auto"/>
              <w:jc w:val="center"/>
              <w:rPr>
                <w:rFonts w:asciiTheme="minorEastAsia" w:hAnsiTheme="minorEastAsia"/>
                <w:color w:val="auto"/>
                <w:sz w:val="24"/>
                <w:szCs w:val="24"/>
              </w:rPr>
            </w:pPr>
            <w:r>
              <w:rPr>
                <w:rFonts w:hint="eastAsia" w:asciiTheme="minorEastAsia" w:hAnsiTheme="minorEastAsia"/>
                <w:color w:val="auto"/>
                <w:sz w:val="24"/>
                <w:szCs w:val="24"/>
              </w:rPr>
              <w:t>欧厝渔港执法保障设施建设（欧厝渔港码头趸船）</w:t>
            </w:r>
          </w:p>
        </w:tc>
        <w:tc>
          <w:tcPr>
            <w:tcW w:w="957" w:type="dxa"/>
            <w:vAlign w:val="center"/>
          </w:tcPr>
          <w:p w14:paraId="6D1A4D61">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1</w:t>
            </w:r>
          </w:p>
        </w:tc>
        <w:tc>
          <w:tcPr>
            <w:tcW w:w="1776" w:type="dxa"/>
            <w:vAlign w:val="center"/>
          </w:tcPr>
          <w:p w14:paraId="72F45D29">
            <w:pPr>
              <w:spacing w:line="360" w:lineRule="auto"/>
              <w:jc w:val="center"/>
              <w:rPr>
                <w:rFonts w:asciiTheme="minorEastAsia" w:hAnsiTheme="minorEastAsia"/>
                <w:color w:val="auto"/>
                <w:sz w:val="24"/>
                <w:szCs w:val="24"/>
              </w:rPr>
            </w:pPr>
            <w:r>
              <w:rPr>
                <w:rFonts w:asciiTheme="minorEastAsia" w:hAnsiTheme="minorEastAsia"/>
                <w:color w:val="auto"/>
                <w:sz w:val="24"/>
                <w:szCs w:val="24"/>
              </w:rPr>
              <w:t>12</w:t>
            </w:r>
            <w:r>
              <w:rPr>
                <w:rFonts w:hint="eastAsia" w:asciiTheme="minorEastAsia" w:hAnsiTheme="minorEastAsia"/>
                <w:color w:val="auto"/>
                <w:sz w:val="24"/>
                <w:szCs w:val="24"/>
                <w:lang w:val="en-US" w:eastAsia="zh-CN"/>
              </w:rPr>
              <w:t>80</w:t>
            </w:r>
            <w:r>
              <w:rPr>
                <w:rFonts w:asciiTheme="minorEastAsia" w:hAnsiTheme="minorEastAsia"/>
                <w:color w:val="auto"/>
                <w:sz w:val="24"/>
                <w:szCs w:val="24"/>
              </w:rPr>
              <w:t>0000</w:t>
            </w:r>
          </w:p>
        </w:tc>
        <w:tc>
          <w:tcPr>
            <w:tcW w:w="1187" w:type="dxa"/>
            <w:vAlign w:val="center"/>
          </w:tcPr>
          <w:p w14:paraId="1E185689">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项</w:t>
            </w:r>
          </w:p>
        </w:tc>
        <w:tc>
          <w:tcPr>
            <w:tcW w:w="1187" w:type="dxa"/>
            <w:vAlign w:val="center"/>
          </w:tcPr>
          <w:p w14:paraId="670EAE31">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工业</w:t>
            </w:r>
          </w:p>
        </w:tc>
        <w:tc>
          <w:tcPr>
            <w:tcW w:w="1187" w:type="dxa"/>
            <w:vAlign w:val="center"/>
          </w:tcPr>
          <w:p w14:paraId="0034BBBE">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否</w:t>
            </w:r>
          </w:p>
        </w:tc>
      </w:tr>
    </w:tbl>
    <w:p w14:paraId="497C31A3">
      <w:pPr>
        <w:pStyle w:val="55"/>
        <w:widowControl w:val="0"/>
        <w:spacing w:line="360" w:lineRule="auto"/>
        <w:ind w:firstLine="480" w:firstLineChars="200"/>
        <w:rPr>
          <w:rFonts w:hint="default" w:asciiTheme="minorEastAsia" w:hAnsiTheme="minorEastAsia"/>
          <w:color w:val="auto"/>
          <w:sz w:val="24"/>
          <w:szCs w:val="24"/>
        </w:rPr>
      </w:pPr>
      <w:r>
        <w:rPr>
          <w:rFonts w:asciiTheme="minorEastAsia" w:hAnsiTheme="minorEastAsia"/>
          <w:color w:val="auto"/>
          <w:sz w:val="24"/>
          <w:szCs w:val="24"/>
        </w:rPr>
        <w:t>采购包1：</w:t>
      </w:r>
    </w:p>
    <w:p w14:paraId="660EB2F0">
      <w:pPr>
        <w:pStyle w:val="55"/>
        <w:widowControl w:val="0"/>
        <w:spacing w:line="360" w:lineRule="auto"/>
        <w:ind w:firstLine="480" w:firstLineChars="200"/>
        <w:rPr>
          <w:rFonts w:hint="default" w:asciiTheme="minorEastAsia" w:hAnsiTheme="minorEastAsia"/>
          <w:color w:val="auto"/>
          <w:sz w:val="24"/>
          <w:szCs w:val="24"/>
        </w:rPr>
      </w:pPr>
      <w:r>
        <w:rPr>
          <w:rFonts w:asciiTheme="minorEastAsia" w:hAnsiTheme="minorEastAsia"/>
          <w:color w:val="auto"/>
          <w:sz w:val="24"/>
          <w:szCs w:val="24"/>
        </w:rPr>
        <w:t>（1）报价要求：</w:t>
      </w:r>
    </w:p>
    <w:tbl>
      <w:tblPr>
        <w:tblStyle w:val="18"/>
        <w:tblW w:w="9063"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37"/>
        <w:gridCol w:w="3046"/>
        <w:gridCol w:w="737"/>
        <w:gridCol w:w="737"/>
        <w:gridCol w:w="1384"/>
        <w:gridCol w:w="1384"/>
        <w:gridCol w:w="1038"/>
      </w:tblGrid>
      <w:tr w14:paraId="6C7DC1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37" w:type="dxa"/>
            <w:vAlign w:val="center"/>
          </w:tcPr>
          <w:p w14:paraId="16B57433">
            <w:pPr>
              <w:pStyle w:val="55"/>
              <w:widowControl w:val="0"/>
              <w:spacing w:line="360" w:lineRule="auto"/>
              <w:jc w:val="center"/>
              <w:rPr>
                <w:rFonts w:hint="default" w:asciiTheme="minorEastAsia" w:hAnsiTheme="minorEastAsia"/>
                <w:color w:val="auto"/>
                <w:sz w:val="24"/>
                <w:szCs w:val="24"/>
              </w:rPr>
            </w:pPr>
            <w:r>
              <w:rPr>
                <w:rFonts w:asciiTheme="minorEastAsia" w:hAnsiTheme="minorEastAsia"/>
                <w:color w:val="auto"/>
                <w:sz w:val="24"/>
                <w:szCs w:val="24"/>
              </w:rPr>
              <w:t>序号</w:t>
            </w:r>
          </w:p>
        </w:tc>
        <w:tc>
          <w:tcPr>
            <w:tcW w:w="3046" w:type="dxa"/>
            <w:vAlign w:val="center"/>
          </w:tcPr>
          <w:p w14:paraId="71DCD02D">
            <w:pPr>
              <w:pStyle w:val="55"/>
              <w:widowControl w:val="0"/>
              <w:spacing w:line="360" w:lineRule="auto"/>
              <w:jc w:val="center"/>
              <w:rPr>
                <w:rFonts w:hint="default" w:asciiTheme="minorEastAsia" w:hAnsiTheme="minorEastAsia"/>
                <w:color w:val="auto"/>
                <w:sz w:val="24"/>
                <w:szCs w:val="24"/>
              </w:rPr>
            </w:pPr>
            <w:r>
              <w:rPr>
                <w:rFonts w:asciiTheme="minorEastAsia" w:hAnsiTheme="minorEastAsia"/>
                <w:color w:val="auto"/>
                <w:sz w:val="24"/>
                <w:szCs w:val="24"/>
              </w:rPr>
              <w:t>报价内容</w:t>
            </w:r>
          </w:p>
        </w:tc>
        <w:tc>
          <w:tcPr>
            <w:tcW w:w="737" w:type="dxa"/>
            <w:vAlign w:val="center"/>
          </w:tcPr>
          <w:p w14:paraId="40A4D1D6">
            <w:pPr>
              <w:pStyle w:val="55"/>
              <w:widowControl w:val="0"/>
              <w:spacing w:line="360" w:lineRule="auto"/>
              <w:jc w:val="center"/>
              <w:rPr>
                <w:rFonts w:hint="default" w:asciiTheme="minorEastAsia" w:hAnsiTheme="minorEastAsia"/>
                <w:color w:val="auto"/>
                <w:sz w:val="24"/>
                <w:szCs w:val="24"/>
              </w:rPr>
            </w:pPr>
            <w:r>
              <w:rPr>
                <w:rFonts w:asciiTheme="minorEastAsia" w:hAnsiTheme="minorEastAsia"/>
                <w:color w:val="auto"/>
                <w:sz w:val="24"/>
                <w:szCs w:val="24"/>
              </w:rPr>
              <w:t>计量</w:t>
            </w:r>
          </w:p>
          <w:p w14:paraId="54BD2CE7">
            <w:pPr>
              <w:pStyle w:val="55"/>
              <w:widowControl w:val="0"/>
              <w:spacing w:line="360" w:lineRule="auto"/>
              <w:jc w:val="center"/>
              <w:rPr>
                <w:rFonts w:hint="default" w:asciiTheme="minorEastAsia" w:hAnsiTheme="minorEastAsia"/>
                <w:color w:val="auto"/>
                <w:sz w:val="24"/>
                <w:szCs w:val="24"/>
              </w:rPr>
            </w:pPr>
            <w:r>
              <w:rPr>
                <w:rFonts w:asciiTheme="minorEastAsia" w:hAnsiTheme="minorEastAsia"/>
                <w:color w:val="auto"/>
                <w:sz w:val="24"/>
                <w:szCs w:val="24"/>
              </w:rPr>
              <w:t>单位</w:t>
            </w:r>
          </w:p>
        </w:tc>
        <w:tc>
          <w:tcPr>
            <w:tcW w:w="737" w:type="dxa"/>
            <w:vAlign w:val="center"/>
          </w:tcPr>
          <w:p w14:paraId="16D16ACB">
            <w:pPr>
              <w:pStyle w:val="55"/>
              <w:widowControl w:val="0"/>
              <w:spacing w:line="360" w:lineRule="auto"/>
              <w:jc w:val="center"/>
              <w:rPr>
                <w:rFonts w:hint="default" w:asciiTheme="minorEastAsia" w:hAnsiTheme="minorEastAsia"/>
                <w:color w:val="auto"/>
                <w:sz w:val="24"/>
                <w:szCs w:val="24"/>
              </w:rPr>
            </w:pPr>
            <w:r>
              <w:rPr>
                <w:rFonts w:asciiTheme="minorEastAsia" w:hAnsiTheme="minorEastAsia"/>
                <w:color w:val="auto"/>
                <w:sz w:val="24"/>
                <w:szCs w:val="24"/>
              </w:rPr>
              <w:t>报价</w:t>
            </w:r>
          </w:p>
          <w:p w14:paraId="04E7719B">
            <w:pPr>
              <w:pStyle w:val="55"/>
              <w:widowControl w:val="0"/>
              <w:spacing w:line="360" w:lineRule="auto"/>
              <w:jc w:val="center"/>
              <w:rPr>
                <w:rFonts w:hint="default" w:asciiTheme="minorEastAsia" w:hAnsiTheme="minorEastAsia"/>
                <w:color w:val="auto"/>
                <w:sz w:val="24"/>
                <w:szCs w:val="24"/>
              </w:rPr>
            </w:pPr>
            <w:r>
              <w:rPr>
                <w:rFonts w:asciiTheme="minorEastAsia" w:hAnsiTheme="minorEastAsia"/>
                <w:color w:val="auto"/>
                <w:sz w:val="24"/>
                <w:szCs w:val="24"/>
              </w:rPr>
              <w:t>单位</w:t>
            </w:r>
          </w:p>
        </w:tc>
        <w:tc>
          <w:tcPr>
            <w:tcW w:w="1384" w:type="dxa"/>
            <w:vAlign w:val="center"/>
          </w:tcPr>
          <w:p w14:paraId="690F5BA9">
            <w:pPr>
              <w:pStyle w:val="55"/>
              <w:widowControl w:val="0"/>
              <w:spacing w:line="360" w:lineRule="auto"/>
              <w:jc w:val="center"/>
              <w:rPr>
                <w:rFonts w:hint="default" w:asciiTheme="minorEastAsia" w:hAnsiTheme="minorEastAsia"/>
                <w:color w:val="auto"/>
                <w:sz w:val="24"/>
                <w:szCs w:val="24"/>
              </w:rPr>
            </w:pPr>
            <w:r>
              <w:rPr>
                <w:rFonts w:asciiTheme="minorEastAsia" w:hAnsiTheme="minorEastAsia"/>
                <w:color w:val="auto"/>
                <w:sz w:val="24"/>
                <w:szCs w:val="24"/>
              </w:rPr>
              <w:t>最高限价</w:t>
            </w:r>
          </w:p>
        </w:tc>
        <w:tc>
          <w:tcPr>
            <w:tcW w:w="1384" w:type="dxa"/>
            <w:vAlign w:val="center"/>
          </w:tcPr>
          <w:p w14:paraId="08B5E994">
            <w:pPr>
              <w:pStyle w:val="55"/>
              <w:widowControl w:val="0"/>
              <w:spacing w:line="360" w:lineRule="auto"/>
              <w:jc w:val="center"/>
              <w:rPr>
                <w:rFonts w:hint="default" w:asciiTheme="minorEastAsia" w:hAnsiTheme="minorEastAsia"/>
                <w:color w:val="auto"/>
                <w:sz w:val="24"/>
                <w:szCs w:val="24"/>
              </w:rPr>
            </w:pPr>
            <w:r>
              <w:rPr>
                <w:rFonts w:asciiTheme="minorEastAsia" w:hAnsiTheme="minorEastAsia"/>
                <w:color w:val="auto"/>
                <w:sz w:val="24"/>
                <w:szCs w:val="24"/>
              </w:rPr>
              <w:t>价款形式</w:t>
            </w:r>
          </w:p>
        </w:tc>
        <w:tc>
          <w:tcPr>
            <w:tcW w:w="1038" w:type="dxa"/>
            <w:vAlign w:val="center"/>
          </w:tcPr>
          <w:p w14:paraId="7F5BB779">
            <w:pPr>
              <w:pStyle w:val="55"/>
              <w:widowControl w:val="0"/>
              <w:spacing w:line="360" w:lineRule="auto"/>
              <w:jc w:val="center"/>
              <w:rPr>
                <w:rFonts w:hint="default" w:asciiTheme="minorEastAsia" w:hAnsiTheme="minorEastAsia"/>
                <w:color w:val="auto"/>
                <w:sz w:val="24"/>
                <w:szCs w:val="24"/>
              </w:rPr>
            </w:pPr>
            <w:r>
              <w:rPr>
                <w:rFonts w:asciiTheme="minorEastAsia" w:hAnsiTheme="minorEastAsia"/>
                <w:color w:val="auto"/>
                <w:sz w:val="24"/>
                <w:szCs w:val="24"/>
              </w:rPr>
              <w:t>报价</w:t>
            </w:r>
          </w:p>
          <w:p w14:paraId="02BFEF96">
            <w:pPr>
              <w:pStyle w:val="55"/>
              <w:widowControl w:val="0"/>
              <w:spacing w:line="360" w:lineRule="auto"/>
              <w:jc w:val="center"/>
              <w:rPr>
                <w:rFonts w:hint="default" w:asciiTheme="minorEastAsia" w:hAnsiTheme="minorEastAsia"/>
                <w:color w:val="auto"/>
                <w:sz w:val="24"/>
                <w:szCs w:val="24"/>
              </w:rPr>
            </w:pPr>
            <w:r>
              <w:rPr>
                <w:rFonts w:asciiTheme="minorEastAsia" w:hAnsiTheme="minorEastAsia"/>
                <w:color w:val="auto"/>
                <w:sz w:val="24"/>
                <w:szCs w:val="24"/>
              </w:rPr>
              <w:t>说明</w:t>
            </w:r>
          </w:p>
        </w:tc>
      </w:tr>
      <w:tr w14:paraId="0FD048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37" w:type="dxa"/>
            <w:vAlign w:val="center"/>
          </w:tcPr>
          <w:p w14:paraId="1785DECB">
            <w:pPr>
              <w:pStyle w:val="55"/>
              <w:widowControl w:val="0"/>
              <w:spacing w:line="360" w:lineRule="auto"/>
              <w:jc w:val="center"/>
              <w:rPr>
                <w:rFonts w:hint="default" w:asciiTheme="minorEastAsia" w:hAnsiTheme="minorEastAsia"/>
                <w:color w:val="auto"/>
                <w:sz w:val="24"/>
                <w:szCs w:val="24"/>
              </w:rPr>
            </w:pPr>
            <w:r>
              <w:rPr>
                <w:rFonts w:asciiTheme="minorEastAsia" w:hAnsiTheme="minorEastAsia"/>
                <w:color w:val="auto"/>
                <w:sz w:val="24"/>
                <w:szCs w:val="24"/>
              </w:rPr>
              <w:t>1</w:t>
            </w:r>
          </w:p>
        </w:tc>
        <w:tc>
          <w:tcPr>
            <w:tcW w:w="3046" w:type="dxa"/>
            <w:vAlign w:val="center"/>
          </w:tcPr>
          <w:p w14:paraId="15FAF34D">
            <w:pPr>
              <w:pStyle w:val="55"/>
              <w:widowControl w:val="0"/>
              <w:spacing w:line="360" w:lineRule="auto"/>
              <w:jc w:val="center"/>
              <w:rPr>
                <w:rFonts w:hint="default" w:asciiTheme="minorEastAsia" w:hAnsiTheme="minorEastAsia"/>
                <w:color w:val="auto"/>
                <w:sz w:val="24"/>
                <w:szCs w:val="24"/>
              </w:rPr>
            </w:pPr>
            <w:r>
              <w:rPr>
                <w:rFonts w:hint="default" w:asciiTheme="minorEastAsia" w:hAnsiTheme="minorEastAsia"/>
                <w:color w:val="auto"/>
                <w:sz w:val="24"/>
                <w:szCs w:val="24"/>
              </w:rPr>
              <w:t>欧厝渔港执法保障设施建设（欧厝渔港码头趸船）</w:t>
            </w:r>
          </w:p>
        </w:tc>
        <w:tc>
          <w:tcPr>
            <w:tcW w:w="737" w:type="dxa"/>
            <w:vAlign w:val="center"/>
          </w:tcPr>
          <w:p w14:paraId="43F5F15C">
            <w:pPr>
              <w:pStyle w:val="55"/>
              <w:widowControl w:val="0"/>
              <w:spacing w:line="360" w:lineRule="auto"/>
              <w:jc w:val="center"/>
              <w:rPr>
                <w:rFonts w:hint="default" w:asciiTheme="minorEastAsia" w:hAnsiTheme="minorEastAsia"/>
                <w:color w:val="auto"/>
                <w:sz w:val="24"/>
                <w:szCs w:val="24"/>
              </w:rPr>
            </w:pPr>
            <w:r>
              <w:rPr>
                <w:rFonts w:asciiTheme="minorEastAsia" w:hAnsiTheme="minorEastAsia"/>
                <w:color w:val="auto"/>
                <w:sz w:val="24"/>
                <w:szCs w:val="24"/>
              </w:rPr>
              <w:t>项</w:t>
            </w:r>
          </w:p>
        </w:tc>
        <w:tc>
          <w:tcPr>
            <w:tcW w:w="737" w:type="dxa"/>
            <w:vAlign w:val="center"/>
          </w:tcPr>
          <w:p w14:paraId="23F6B7C5">
            <w:pPr>
              <w:pStyle w:val="55"/>
              <w:widowControl w:val="0"/>
              <w:spacing w:line="360" w:lineRule="auto"/>
              <w:jc w:val="center"/>
              <w:rPr>
                <w:rFonts w:hint="default" w:asciiTheme="minorEastAsia" w:hAnsiTheme="minorEastAsia"/>
                <w:color w:val="auto"/>
                <w:sz w:val="24"/>
                <w:szCs w:val="24"/>
              </w:rPr>
            </w:pPr>
            <w:r>
              <w:rPr>
                <w:rFonts w:asciiTheme="minorEastAsia" w:hAnsiTheme="minorEastAsia"/>
                <w:color w:val="auto"/>
                <w:sz w:val="24"/>
                <w:szCs w:val="24"/>
              </w:rPr>
              <w:t>1</w:t>
            </w:r>
          </w:p>
        </w:tc>
        <w:tc>
          <w:tcPr>
            <w:tcW w:w="1384" w:type="dxa"/>
            <w:vAlign w:val="center"/>
          </w:tcPr>
          <w:p w14:paraId="22E1FCFA">
            <w:pPr>
              <w:pStyle w:val="55"/>
              <w:widowControl w:val="0"/>
              <w:spacing w:line="360" w:lineRule="auto"/>
              <w:jc w:val="center"/>
              <w:rPr>
                <w:rFonts w:hint="default" w:asciiTheme="minorEastAsia" w:hAnsiTheme="minorEastAsia"/>
                <w:color w:val="auto"/>
                <w:sz w:val="24"/>
                <w:szCs w:val="24"/>
              </w:rPr>
            </w:pPr>
            <w:ins w:id="7" w:author="yhy" w:date="2025-08-18T16:04:10Z">
              <w:r>
                <w:rPr>
                  <w:rFonts w:hint="eastAsia" w:asciiTheme="minorEastAsia" w:hAnsiTheme="minorEastAsia"/>
                  <w:color w:val="auto"/>
                  <w:sz w:val="24"/>
                  <w:szCs w:val="24"/>
                </w:rPr>
                <w:t>12706282.88</w:t>
              </w:r>
            </w:ins>
            <w:del w:id="8" w:author="yhy" w:date="2025-08-18T16:04:10Z">
              <w:r>
                <w:rPr>
                  <w:rFonts w:asciiTheme="minorEastAsia" w:hAnsiTheme="minorEastAsia"/>
                  <w:color w:val="auto"/>
                  <w:sz w:val="24"/>
                  <w:szCs w:val="24"/>
                </w:rPr>
                <w:delText>12</w:delText>
              </w:r>
            </w:del>
            <w:del w:id="9" w:author="yhy" w:date="2025-08-18T16:04:10Z">
              <w:r>
                <w:rPr>
                  <w:rFonts w:hint="eastAsia" w:asciiTheme="minorEastAsia" w:hAnsiTheme="minorEastAsia"/>
                  <w:color w:val="auto"/>
                  <w:sz w:val="24"/>
                  <w:szCs w:val="24"/>
                  <w:lang w:val="en-US" w:eastAsia="zh-CN"/>
                </w:rPr>
                <w:delText>7</w:delText>
              </w:r>
            </w:del>
            <w:del w:id="10" w:author="yhy" w:date="2025-08-18T16:04:10Z">
              <w:r>
                <w:rPr>
                  <w:rFonts w:hint="default" w:asciiTheme="minorEastAsia" w:hAnsiTheme="minorEastAsia"/>
                  <w:color w:val="auto"/>
                  <w:sz w:val="24"/>
                  <w:szCs w:val="24"/>
                  <w:lang w:val="en-US" w:eastAsia="zh-CN"/>
                </w:rPr>
                <w:delText>6</w:delText>
              </w:r>
            </w:del>
            <w:del w:id="11" w:author="yhy" w:date="2025-08-18T16:04:10Z">
              <w:r>
                <w:rPr>
                  <w:rFonts w:asciiTheme="minorEastAsia" w:hAnsiTheme="minorEastAsia"/>
                  <w:color w:val="auto"/>
                  <w:sz w:val="24"/>
                  <w:szCs w:val="24"/>
                </w:rPr>
                <w:delText>0000</w:delText>
              </w:r>
            </w:del>
          </w:p>
        </w:tc>
        <w:tc>
          <w:tcPr>
            <w:tcW w:w="1384" w:type="dxa"/>
            <w:vAlign w:val="center"/>
          </w:tcPr>
          <w:p w14:paraId="46F788BA">
            <w:pPr>
              <w:pStyle w:val="55"/>
              <w:widowControl w:val="0"/>
              <w:spacing w:line="360" w:lineRule="auto"/>
              <w:jc w:val="center"/>
              <w:rPr>
                <w:rFonts w:hint="default" w:asciiTheme="minorEastAsia" w:hAnsiTheme="minorEastAsia"/>
                <w:color w:val="auto"/>
                <w:sz w:val="24"/>
                <w:szCs w:val="24"/>
              </w:rPr>
            </w:pPr>
            <w:r>
              <w:rPr>
                <w:rFonts w:asciiTheme="minorEastAsia" w:hAnsiTheme="minorEastAsia"/>
                <w:color w:val="auto"/>
                <w:sz w:val="24"/>
                <w:szCs w:val="24"/>
              </w:rPr>
              <w:t>总价</w:t>
            </w:r>
          </w:p>
        </w:tc>
        <w:tc>
          <w:tcPr>
            <w:tcW w:w="1038" w:type="dxa"/>
            <w:vAlign w:val="center"/>
          </w:tcPr>
          <w:p w14:paraId="6A96D4E9">
            <w:pPr>
              <w:pStyle w:val="55"/>
              <w:widowControl w:val="0"/>
              <w:spacing w:line="360" w:lineRule="auto"/>
              <w:jc w:val="center"/>
              <w:rPr>
                <w:rFonts w:hint="default" w:asciiTheme="minorEastAsia" w:hAnsiTheme="minorEastAsia"/>
                <w:color w:val="auto"/>
                <w:sz w:val="24"/>
                <w:szCs w:val="24"/>
              </w:rPr>
            </w:pPr>
            <w:r>
              <w:rPr>
                <w:rFonts w:asciiTheme="minorEastAsia" w:hAnsiTheme="minorEastAsia"/>
                <w:color w:val="auto"/>
                <w:sz w:val="24"/>
                <w:szCs w:val="24"/>
              </w:rPr>
              <w:t>无</w:t>
            </w:r>
          </w:p>
        </w:tc>
      </w:tr>
    </w:tbl>
    <w:p w14:paraId="68846F77">
      <w:pPr>
        <w:pStyle w:val="55"/>
        <w:widowControl w:val="0"/>
        <w:spacing w:line="360" w:lineRule="auto"/>
        <w:ind w:firstLine="480" w:firstLineChars="200"/>
        <w:rPr>
          <w:rFonts w:hint="default" w:asciiTheme="minorEastAsia" w:hAnsiTheme="minorEastAsia"/>
          <w:color w:val="auto"/>
          <w:sz w:val="24"/>
          <w:szCs w:val="24"/>
        </w:rPr>
      </w:pPr>
      <w:r>
        <w:rPr>
          <w:rFonts w:asciiTheme="minorEastAsia" w:hAnsiTheme="minorEastAsia"/>
          <w:color w:val="auto"/>
          <w:sz w:val="24"/>
          <w:szCs w:val="24"/>
        </w:rPr>
        <w:t>（2）报价明细要求：</w:t>
      </w:r>
    </w:p>
    <w:tbl>
      <w:tblPr>
        <w:tblStyle w:val="18"/>
        <w:tblW w:w="928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2299"/>
        <w:gridCol w:w="1435"/>
        <w:gridCol w:w="817"/>
        <w:gridCol w:w="909"/>
        <w:gridCol w:w="1176"/>
        <w:gridCol w:w="909"/>
        <w:gridCol w:w="910"/>
      </w:tblGrid>
      <w:tr w14:paraId="5824D1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02A64B3D">
            <w:pPr>
              <w:pStyle w:val="55"/>
              <w:widowControl w:val="0"/>
              <w:spacing w:line="360" w:lineRule="auto"/>
              <w:jc w:val="center"/>
              <w:rPr>
                <w:rFonts w:hint="default" w:asciiTheme="minorEastAsia" w:hAnsiTheme="minorEastAsia"/>
                <w:color w:val="auto"/>
                <w:sz w:val="24"/>
                <w:szCs w:val="24"/>
              </w:rPr>
            </w:pPr>
            <w:r>
              <w:rPr>
                <w:rFonts w:asciiTheme="minorEastAsia" w:hAnsiTheme="minorEastAsia"/>
                <w:color w:val="auto"/>
                <w:sz w:val="24"/>
                <w:szCs w:val="24"/>
              </w:rPr>
              <w:t>序号</w:t>
            </w:r>
          </w:p>
        </w:tc>
        <w:tc>
          <w:tcPr>
            <w:tcW w:w="2299" w:type="dxa"/>
            <w:vAlign w:val="center"/>
          </w:tcPr>
          <w:p w14:paraId="76917B63">
            <w:pPr>
              <w:pStyle w:val="55"/>
              <w:widowControl w:val="0"/>
              <w:spacing w:line="360" w:lineRule="auto"/>
              <w:jc w:val="center"/>
              <w:rPr>
                <w:rFonts w:hint="default" w:asciiTheme="minorEastAsia" w:hAnsiTheme="minorEastAsia"/>
                <w:color w:val="auto"/>
                <w:sz w:val="24"/>
                <w:szCs w:val="24"/>
              </w:rPr>
            </w:pPr>
            <w:r>
              <w:rPr>
                <w:rFonts w:asciiTheme="minorEastAsia" w:hAnsiTheme="minorEastAsia"/>
                <w:color w:val="auto"/>
                <w:sz w:val="24"/>
                <w:szCs w:val="24"/>
              </w:rPr>
              <w:t>报价明细内容</w:t>
            </w:r>
          </w:p>
        </w:tc>
        <w:tc>
          <w:tcPr>
            <w:tcW w:w="1435" w:type="dxa"/>
            <w:vAlign w:val="center"/>
          </w:tcPr>
          <w:p w14:paraId="04765D9F">
            <w:pPr>
              <w:pStyle w:val="55"/>
              <w:widowControl w:val="0"/>
              <w:spacing w:line="360" w:lineRule="auto"/>
              <w:jc w:val="center"/>
              <w:rPr>
                <w:rFonts w:hint="default" w:asciiTheme="minorEastAsia" w:hAnsiTheme="minorEastAsia"/>
                <w:color w:val="auto"/>
                <w:sz w:val="24"/>
                <w:szCs w:val="24"/>
              </w:rPr>
            </w:pPr>
            <w:r>
              <w:rPr>
                <w:rFonts w:asciiTheme="minorEastAsia" w:hAnsiTheme="minorEastAsia"/>
                <w:color w:val="auto"/>
                <w:sz w:val="24"/>
                <w:szCs w:val="24"/>
              </w:rPr>
              <w:t>报价</w:t>
            </w:r>
          </w:p>
          <w:p w14:paraId="206D9C8B">
            <w:pPr>
              <w:pStyle w:val="55"/>
              <w:widowControl w:val="0"/>
              <w:spacing w:line="360" w:lineRule="auto"/>
              <w:jc w:val="center"/>
              <w:rPr>
                <w:rFonts w:hint="default" w:asciiTheme="minorEastAsia" w:hAnsiTheme="minorEastAsia"/>
                <w:color w:val="auto"/>
                <w:sz w:val="24"/>
                <w:szCs w:val="24"/>
              </w:rPr>
            </w:pPr>
            <w:r>
              <w:rPr>
                <w:rFonts w:asciiTheme="minorEastAsia" w:hAnsiTheme="minorEastAsia"/>
                <w:color w:val="auto"/>
                <w:sz w:val="24"/>
                <w:szCs w:val="24"/>
              </w:rPr>
              <w:t>要求</w:t>
            </w:r>
          </w:p>
        </w:tc>
        <w:tc>
          <w:tcPr>
            <w:tcW w:w="817" w:type="dxa"/>
            <w:vAlign w:val="center"/>
          </w:tcPr>
          <w:p w14:paraId="18573A58">
            <w:pPr>
              <w:pStyle w:val="55"/>
              <w:widowControl w:val="0"/>
              <w:spacing w:line="360" w:lineRule="auto"/>
              <w:jc w:val="center"/>
              <w:rPr>
                <w:rFonts w:hint="default" w:asciiTheme="minorEastAsia" w:hAnsiTheme="minorEastAsia"/>
                <w:color w:val="auto"/>
                <w:sz w:val="24"/>
                <w:szCs w:val="24"/>
              </w:rPr>
            </w:pPr>
            <w:r>
              <w:rPr>
                <w:rFonts w:asciiTheme="minorEastAsia" w:hAnsiTheme="minorEastAsia"/>
                <w:color w:val="auto"/>
                <w:sz w:val="24"/>
                <w:szCs w:val="24"/>
              </w:rPr>
              <w:t>计量</w:t>
            </w:r>
          </w:p>
          <w:p w14:paraId="4B0B9A0C">
            <w:pPr>
              <w:pStyle w:val="55"/>
              <w:widowControl w:val="0"/>
              <w:spacing w:line="360" w:lineRule="auto"/>
              <w:jc w:val="center"/>
              <w:rPr>
                <w:rFonts w:hint="default" w:asciiTheme="minorEastAsia" w:hAnsiTheme="minorEastAsia"/>
                <w:color w:val="auto"/>
                <w:sz w:val="24"/>
                <w:szCs w:val="24"/>
              </w:rPr>
            </w:pPr>
            <w:r>
              <w:rPr>
                <w:rFonts w:asciiTheme="minorEastAsia" w:hAnsiTheme="minorEastAsia"/>
                <w:color w:val="auto"/>
                <w:sz w:val="24"/>
                <w:szCs w:val="24"/>
              </w:rPr>
              <w:t>单位</w:t>
            </w:r>
          </w:p>
        </w:tc>
        <w:tc>
          <w:tcPr>
            <w:tcW w:w="909" w:type="dxa"/>
            <w:vAlign w:val="center"/>
          </w:tcPr>
          <w:p w14:paraId="3E94A390">
            <w:pPr>
              <w:pStyle w:val="55"/>
              <w:widowControl w:val="0"/>
              <w:spacing w:line="360" w:lineRule="auto"/>
              <w:jc w:val="center"/>
              <w:rPr>
                <w:rFonts w:hint="default" w:asciiTheme="minorEastAsia" w:hAnsiTheme="minorEastAsia"/>
                <w:color w:val="auto"/>
                <w:sz w:val="24"/>
                <w:szCs w:val="24"/>
              </w:rPr>
            </w:pPr>
            <w:r>
              <w:rPr>
                <w:rFonts w:asciiTheme="minorEastAsia" w:hAnsiTheme="minorEastAsia"/>
                <w:color w:val="auto"/>
                <w:sz w:val="24"/>
                <w:szCs w:val="24"/>
              </w:rPr>
              <w:t>报价</w:t>
            </w:r>
          </w:p>
          <w:p w14:paraId="0670E03C">
            <w:pPr>
              <w:pStyle w:val="55"/>
              <w:widowControl w:val="0"/>
              <w:spacing w:line="360" w:lineRule="auto"/>
              <w:jc w:val="center"/>
              <w:rPr>
                <w:rFonts w:hint="default" w:asciiTheme="minorEastAsia" w:hAnsiTheme="minorEastAsia"/>
                <w:color w:val="auto"/>
                <w:sz w:val="24"/>
                <w:szCs w:val="24"/>
              </w:rPr>
            </w:pPr>
            <w:r>
              <w:rPr>
                <w:rFonts w:asciiTheme="minorEastAsia" w:hAnsiTheme="minorEastAsia"/>
                <w:color w:val="auto"/>
                <w:sz w:val="24"/>
                <w:szCs w:val="24"/>
              </w:rPr>
              <w:t>单位</w:t>
            </w:r>
          </w:p>
        </w:tc>
        <w:tc>
          <w:tcPr>
            <w:tcW w:w="1176" w:type="dxa"/>
            <w:vAlign w:val="center"/>
          </w:tcPr>
          <w:p w14:paraId="40E0F244">
            <w:pPr>
              <w:pStyle w:val="55"/>
              <w:widowControl w:val="0"/>
              <w:spacing w:line="360" w:lineRule="auto"/>
              <w:jc w:val="center"/>
              <w:rPr>
                <w:rFonts w:hint="default" w:asciiTheme="minorEastAsia" w:hAnsiTheme="minorEastAsia"/>
                <w:color w:val="auto"/>
                <w:sz w:val="24"/>
                <w:szCs w:val="24"/>
              </w:rPr>
            </w:pPr>
            <w:r>
              <w:rPr>
                <w:rFonts w:asciiTheme="minorEastAsia" w:hAnsiTheme="minorEastAsia"/>
                <w:color w:val="auto"/>
                <w:sz w:val="24"/>
                <w:szCs w:val="24"/>
              </w:rPr>
              <w:t>最高</w:t>
            </w:r>
          </w:p>
          <w:p w14:paraId="79A60E47">
            <w:pPr>
              <w:pStyle w:val="55"/>
              <w:widowControl w:val="0"/>
              <w:spacing w:line="360" w:lineRule="auto"/>
              <w:jc w:val="center"/>
              <w:rPr>
                <w:rFonts w:hint="default" w:asciiTheme="minorEastAsia" w:hAnsiTheme="minorEastAsia"/>
                <w:color w:val="auto"/>
                <w:sz w:val="24"/>
                <w:szCs w:val="24"/>
              </w:rPr>
            </w:pPr>
            <w:r>
              <w:rPr>
                <w:rFonts w:asciiTheme="minorEastAsia" w:hAnsiTheme="minorEastAsia"/>
                <w:color w:val="auto"/>
                <w:sz w:val="24"/>
                <w:szCs w:val="24"/>
              </w:rPr>
              <w:t>限价</w:t>
            </w:r>
          </w:p>
        </w:tc>
        <w:tc>
          <w:tcPr>
            <w:tcW w:w="909" w:type="dxa"/>
            <w:vAlign w:val="center"/>
          </w:tcPr>
          <w:p w14:paraId="22D02D58">
            <w:pPr>
              <w:pStyle w:val="55"/>
              <w:widowControl w:val="0"/>
              <w:spacing w:line="360" w:lineRule="auto"/>
              <w:jc w:val="center"/>
              <w:rPr>
                <w:rFonts w:hint="default" w:asciiTheme="minorEastAsia" w:hAnsiTheme="minorEastAsia"/>
                <w:color w:val="auto"/>
                <w:sz w:val="24"/>
                <w:szCs w:val="24"/>
              </w:rPr>
            </w:pPr>
            <w:r>
              <w:rPr>
                <w:rFonts w:asciiTheme="minorEastAsia" w:hAnsiTheme="minorEastAsia"/>
                <w:color w:val="auto"/>
                <w:sz w:val="24"/>
                <w:szCs w:val="24"/>
              </w:rPr>
              <w:t>价款</w:t>
            </w:r>
          </w:p>
          <w:p w14:paraId="634A8968">
            <w:pPr>
              <w:pStyle w:val="55"/>
              <w:widowControl w:val="0"/>
              <w:spacing w:line="360" w:lineRule="auto"/>
              <w:jc w:val="center"/>
              <w:rPr>
                <w:rFonts w:hint="default" w:asciiTheme="minorEastAsia" w:hAnsiTheme="minorEastAsia"/>
                <w:color w:val="auto"/>
                <w:sz w:val="24"/>
                <w:szCs w:val="24"/>
              </w:rPr>
            </w:pPr>
            <w:r>
              <w:rPr>
                <w:rFonts w:asciiTheme="minorEastAsia" w:hAnsiTheme="minorEastAsia"/>
                <w:color w:val="auto"/>
                <w:sz w:val="24"/>
                <w:szCs w:val="24"/>
              </w:rPr>
              <w:t>形式</w:t>
            </w:r>
          </w:p>
        </w:tc>
        <w:tc>
          <w:tcPr>
            <w:tcW w:w="910" w:type="dxa"/>
            <w:vAlign w:val="center"/>
          </w:tcPr>
          <w:p w14:paraId="223E2CD6">
            <w:pPr>
              <w:pStyle w:val="55"/>
              <w:widowControl w:val="0"/>
              <w:spacing w:line="360" w:lineRule="auto"/>
              <w:jc w:val="center"/>
              <w:rPr>
                <w:rFonts w:hint="default" w:asciiTheme="minorEastAsia" w:hAnsiTheme="minorEastAsia"/>
                <w:color w:val="auto"/>
                <w:sz w:val="24"/>
                <w:szCs w:val="24"/>
              </w:rPr>
            </w:pPr>
            <w:r>
              <w:rPr>
                <w:rFonts w:asciiTheme="minorEastAsia" w:hAnsiTheme="minorEastAsia"/>
                <w:color w:val="auto"/>
                <w:sz w:val="24"/>
                <w:szCs w:val="24"/>
              </w:rPr>
              <w:t>报价</w:t>
            </w:r>
          </w:p>
          <w:p w14:paraId="5FC2C578">
            <w:pPr>
              <w:pStyle w:val="55"/>
              <w:widowControl w:val="0"/>
              <w:spacing w:line="360" w:lineRule="auto"/>
              <w:jc w:val="center"/>
              <w:rPr>
                <w:rFonts w:hint="default" w:asciiTheme="minorEastAsia" w:hAnsiTheme="minorEastAsia"/>
                <w:color w:val="auto"/>
                <w:sz w:val="24"/>
                <w:szCs w:val="24"/>
              </w:rPr>
            </w:pPr>
            <w:r>
              <w:rPr>
                <w:rFonts w:asciiTheme="minorEastAsia" w:hAnsiTheme="minorEastAsia"/>
                <w:color w:val="auto"/>
                <w:sz w:val="24"/>
                <w:szCs w:val="24"/>
              </w:rPr>
              <w:t>说明</w:t>
            </w:r>
          </w:p>
        </w:tc>
      </w:tr>
      <w:tr w14:paraId="294245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775DAE0A">
            <w:pPr>
              <w:pStyle w:val="55"/>
              <w:widowControl w:val="0"/>
              <w:spacing w:line="360" w:lineRule="auto"/>
              <w:jc w:val="center"/>
              <w:rPr>
                <w:rFonts w:hint="default" w:asciiTheme="minorEastAsia" w:hAnsiTheme="minorEastAsia"/>
                <w:color w:val="auto"/>
                <w:sz w:val="24"/>
                <w:szCs w:val="24"/>
              </w:rPr>
            </w:pPr>
            <w:r>
              <w:rPr>
                <w:rFonts w:asciiTheme="minorEastAsia" w:hAnsiTheme="minorEastAsia"/>
                <w:color w:val="auto"/>
                <w:sz w:val="24"/>
                <w:szCs w:val="24"/>
              </w:rPr>
              <w:t>1</w:t>
            </w:r>
          </w:p>
        </w:tc>
        <w:tc>
          <w:tcPr>
            <w:tcW w:w="2299" w:type="dxa"/>
            <w:vAlign w:val="center"/>
          </w:tcPr>
          <w:p w14:paraId="1FE97B73">
            <w:pPr>
              <w:pStyle w:val="55"/>
              <w:widowControl w:val="0"/>
              <w:spacing w:line="360" w:lineRule="auto"/>
              <w:jc w:val="center"/>
              <w:rPr>
                <w:rFonts w:hint="default" w:asciiTheme="minorEastAsia" w:hAnsiTheme="minorEastAsia"/>
                <w:color w:val="auto"/>
                <w:sz w:val="24"/>
                <w:szCs w:val="24"/>
              </w:rPr>
            </w:pPr>
            <w:r>
              <w:rPr>
                <w:rFonts w:hint="default" w:asciiTheme="minorEastAsia" w:hAnsiTheme="minorEastAsia"/>
                <w:color w:val="auto"/>
                <w:sz w:val="24"/>
                <w:szCs w:val="24"/>
              </w:rPr>
              <w:t>欧厝渔港执法保障设施建设（欧厝渔港码头趸船）</w:t>
            </w:r>
          </w:p>
        </w:tc>
        <w:tc>
          <w:tcPr>
            <w:tcW w:w="1435" w:type="dxa"/>
            <w:vAlign w:val="center"/>
          </w:tcPr>
          <w:p w14:paraId="2D08267D">
            <w:pPr>
              <w:pStyle w:val="55"/>
              <w:widowControl w:val="0"/>
              <w:spacing w:line="360" w:lineRule="auto"/>
              <w:jc w:val="center"/>
              <w:rPr>
                <w:rFonts w:hint="default" w:asciiTheme="minorEastAsia" w:hAnsiTheme="minorEastAsia"/>
                <w:color w:val="auto"/>
                <w:sz w:val="24"/>
                <w:szCs w:val="24"/>
              </w:rPr>
            </w:pPr>
            <w:r>
              <w:rPr>
                <w:rFonts w:asciiTheme="minorEastAsia" w:hAnsiTheme="minorEastAsia"/>
                <w:color w:val="auto"/>
                <w:sz w:val="24"/>
                <w:szCs w:val="24"/>
              </w:rPr>
              <w:t>详见第五章</w:t>
            </w:r>
          </w:p>
        </w:tc>
        <w:tc>
          <w:tcPr>
            <w:tcW w:w="817" w:type="dxa"/>
            <w:shd w:val="clear" w:color="auto" w:fill="auto"/>
            <w:vAlign w:val="center"/>
          </w:tcPr>
          <w:p w14:paraId="6DFDB78B">
            <w:pPr>
              <w:pStyle w:val="55"/>
              <w:widowControl w:val="0"/>
              <w:spacing w:line="360" w:lineRule="auto"/>
              <w:jc w:val="center"/>
              <w:rPr>
                <w:rFonts w:hint="default" w:asciiTheme="minorEastAsia" w:hAnsiTheme="minorEastAsia"/>
                <w:color w:val="auto"/>
                <w:sz w:val="24"/>
                <w:szCs w:val="24"/>
              </w:rPr>
            </w:pPr>
            <w:r>
              <w:rPr>
                <w:rFonts w:asciiTheme="minorEastAsia" w:hAnsiTheme="minorEastAsia"/>
                <w:color w:val="auto"/>
                <w:sz w:val="24"/>
                <w:szCs w:val="24"/>
              </w:rPr>
              <w:t>项</w:t>
            </w:r>
          </w:p>
        </w:tc>
        <w:tc>
          <w:tcPr>
            <w:tcW w:w="909" w:type="dxa"/>
            <w:shd w:val="clear" w:color="auto" w:fill="auto"/>
            <w:vAlign w:val="center"/>
          </w:tcPr>
          <w:p w14:paraId="7A83E198">
            <w:pPr>
              <w:pStyle w:val="55"/>
              <w:widowControl w:val="0"/>
              <w:spacing w:line="360" w:lineRule="auto"/>
              <w:jc w:val="center"/>
              <w:rPr>
                <w:rFonts w:hint="default" w:asciiTheme="minorEastAsia" w:hAnsiTheme="minorEastAsia"/>
                <w:color w:val="auto"/>
                <w:sz w:val="24"/>
                <w:szCs w:val="24"/>
              </w:rPr>
            </w:pPr>
            <w:r>
              <w:rPr>
                <w:rFonts w:asciiTheme="minorEastAsia" w:hAnsiTheme="minorEastAsia"/>
                <w:color w:val="auto"/>
                <w:sz w:val="24"/>
                <w:szCs w:val="24"/>
              </w:rPr>
              <w:t>1</w:t>
            </w:r>
          </w:p>
        </w:tc>
        <w:tc>
          <w:tcPr>
            <w:tcW w:w="1176" w:type="dxa"/>
            <w:vAlign w:val="center"/>
          </w:tcPr>
          <w:p w14:paraId="3BB42A55">
            <w:pPr>
              <w:pStyle w:val="55"/>
              <w:widowControl w:val="0"/>
              <w:spacing w:line="360" w:lineRule="auto"/>
              <w:jc w:val="center"/>
              <w:rPr>
                <w:rFonts w:hint="default" w:asciiTheme="minorEastAsia" w:hAnsiTheme="minorEastAsia"/>
                <w:color w:val="auto"/>
                <w:sz w:val="24"/>
                <w:szCs w:val="24"/>
              </w:rPr>
            </w:pPr>
            <w:ins w:id="12" w:author="yhy" w:date="2025-08-18T16:04:12Z">
              <w:r>
                <w:rPr>
                  <w:rFonts w:hint="eastAsia" w:asciiTheme="minorEastAsia" w:hAnsiTheme="minorEastAsia"/>
                  <w:color w:val="auto"/>
                  <w:sz w:val="24"/>
                  <w:szCs w:val="24"/>
                </w:rPr>
                <w:t>12706282.88</w:t>
              </w:r>
            </w:ins>
            <w:del w:id="13" w:author="yhy" w:date="2025-08-18T16:04:12Z">
              <w:r>
                <w:rPr>
                  <w:rFonts w:asciiTheme="minorEastAsia" w:hAnsiTheme="minorEastAsia"/>
                  <w:color w:val="auto"/>
                  <w:sz w:val="24"/>
                  <w:szCs w:val="24"/>
                </w:rPr>
                <w:delText>12</w:delText>
              </w:r>
            </w:del>
            <w:del w:id="14" w:author="yhy" w:date="2025-08-18T16:04:12Z">
              <w:r>
                <w:rPr>
                  <w:rFonts w:hint="eastAsia" w:asciiTheme="minorEastAsia" w:hAnsiTheme="minorEastAsia"/>
                  <w:color w:val="auto"/>
                  <w:sz w:val="24"/>
                  <w:szCs w:val="24"/>
                  <w:lang w:val="en-US" w:eastAsia="zh-CN"/>
                </w:rPr>
                <w:delText>7</w:delText>
              </w:r>
            </w:del>
            <w:del w:id="15" w:author="yhy" w:date="2025-08-18T16:04:12Z">
              <w:r>
                <w:rPr>
                  <w:rFonts w:hint="default" w:asciiTheme="minorEastAsia" w:hAnsiTheme="minorEastAsia"/>
                  <w:color w:val="auto"/>
                  <w:sz w:val="24"/>
                  <w:szCs w:val="24"/>
                  <w:lang w:val="en-US" w:eastAsia="zh-CN"/>
                </w:rPr>
                <w:delText>6</w:delText>
              </w:r>
            </w:del>
            <w:del w:id="16" w:author="yhy" w:date="2025-08-18T16:04:12Z">
              <w:r>
                <w:rPr>
                  <w:rFonts w:asciiTheme="minorEastAsia" w:hAnsiTheme="minorEastAsia"/>
                  <w:color w:val="auto"/>
                  <w:sz w:val="24"/>
                  <w:szCs w:val="24"/>
                </w:rPr>
                <w:delText>0000</w:delText>
              </w:r>
            </w:del>
          </w:p>
        </w:tc>
        <w:tc>
          <w:tcPr>
            <w:tcW w:w="909" w:type="dxa"/>
            <w:shd w:val="clear" w:color="auto" w:fill="auto"/>
            <w:vAlign w:val="center"/>
          </w:tcPr>
          <w:p w14:paraId="708B9E33">
            <w:pPr>
              <w:pStyle w:val="55"/>
              <w:widowControl w:val="0"/>
              <w:spacing w:line="360" w:lineRule="auto"/>
              <w:jc w:val="center"/>
              <w:rPr>
                <w:rFonts w:hint="default" w:asciiTheme="minorEastAsia" w:hAnsiTheme="minorEastAsia"/>
                <w:color w:val="auto"/>
                <w:sz w:val="24"/>
                <w:szCs w:val="24"/>
              </w:rPr>
            </w:pPr>
            <w:r>
              <w:rPr>
                <w:rFonts w:asciiTheme="minorEastAsia" w:hAnsiTheme="minorEastAsia"/>
                <w:color w:val="auto"/>
                <w:sz w:val="24"/>
                <w:szCs w:val="24"/>
              </w:rPr>
              <w:t>总价</w:t>
            </w:r>
          </w:p>
        </w:tc>
        <w:tc>
          <w:tcPr>
            <w:tcW w:w="910" w:type="dxa"/>
            <w:shd w:val="clear" w:color="auto" w:fill="auto"/>
            <w:vAlign w:val="center"/>
          </w:tcPr>
          <w:p w14:paraId="6C67BF49">
            <w:pPr>
              <w:pStyle w:val="55"/>
              <w:widowControl w:val="0"/>
              <w:spacing w:line="360" w:lineRule="auto"/>
              <w:jc w:val="center"/>
              <w:rPr>
                <w:rFonts w:hint="default" w:asciiTheme="minorEastAsia" w:hAnsiTheme="minorEastAsia"/>
                <w:color w:val="auto"/>
                <w:sz w:val="24"/>
                <w:szCs w:val="24"/>
              </w:rPr>
            </w:pPr>
            <w:r>
              <w:rPr>
                <w:rFonts w:asciiTheme="minorEastAsia" w:hAnsiTheme="minorEastAsia"/>
                <w:color w:val="auto"/>
                <w:sz w:val="24"/>
                <w:szCs w:val="24"/>
              </w:rPr>
              <w:t>无</w:t>
            </w:r>
          </w:p>
        </w:tc>
      </w:tr>
    </w:tbl>
    <w:p w14:paraId="76956EB4">
      <w:pPr>
        <w:pStyle w:val="55"/>
        <w:widowControl w:val="0"/>
        <w:rPr>
          <w:rFonts w:hint="default"/>
        </w:rPr>
      </w:pPr>
    </w:p>
    <w:p w14:paraId="06E9C7AB">
      <w:pPr>
        <w:pStyle w:val="55"/>
        <w:widowControl w:val="0"/>
        <w:rPr>
          <w:rFonts w:hint="default"/>
        </w:rPr>
        <w:sectPr>
          <w:pgSz w:w="11906" w:h="16838"/>
          <w:pgMar w:top="1418" w:right="1418" w:bottom="1418" w:left="1418" w:header="851" w:footer="992" w:gutter="0"/>
          <w:cols w:space="425" w:num="1"/>
          <w:docGrid w:type="lines" w:linePitch="312" w:charSpace="0"/>
        </w:sectPr>
      </w:pPr>
    </w:p>
    <w:p w14:paraId="5B3AECEC">
      <w:pPr>
        <w:pStyle w:val="55"/>
        <w:widowControl w:val="0"/>
        <w:rPr>
          <w:rFonts w:hint="default"/>
        </w:rPr>
        <w:sectPr>
          <w:type w:val="continuous"/>
          <w:pgSz w:w="11906" w:h="16838"/>
          <w:pgMar w:top="1418" w:right="1418" w:bottom="1418" w:left="1418" w:header="851" w:footer="992" w:gutter="0"/>
          <w:cols w:space="425" w:num="1"/>
          <w:docGrid w:type="lines" w:linePitch="312" w:charSpace="0"/>
        </w:sectPr>
      </w:pPr>
    </w:p>
    <w:p w14:paraId="404AA077">
      <w:pPr>
        <w:pStyle w:val="2"/>
        <w:keepNext/>
        <w:keepLines/>
        <w:widowControl w:val="0"/>
        <w:spacing w:beforeLines="100" w:beforeAutospacing="0" w:afterLines="100" w:afterAutospacing="0"/>
        <w:jc w:val="center"/>
        <w:rPr>
          <w:rFonts w:ascii="黑体" w:hAnsi="黑体" w:eastAsia="黑体" w:cs="Times New Roman"/>
          <w:kern w:val="0"/>
          <w:sz w:val="32"/>
          <w:szCs w:val="44"/>
        </w:rPr>
      </w:pPr>
      <w:bookmarkStart w:id="2" w:name="_Toc139103780"/>
      <w:r>
        <w:rPr>
          <w:rFonts w:ascii="黑体" w:hAnsi="黑体" w:eastAsia="黑体" w:cs="Times New Roman"/>
          <w:kern w:val="0"/>
          <w:sz w:val="32"/>
          <w:szCs w:val="44"/>
        </w:rPr>
        <w:t>第二章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投标人须知前附表</w:t>
      </w:r>
      <w:bookmarkEnd w:id="2"/>
    </w:p>
    <w:p w14:paraId="44E21CE6">
      <w:pPr>
        <w:pStyle w:val="3"/>
        <w:spacing w:beforeLines="100" w:afterLines="100" w:line="240" w:lineRule="auto"/>
        <w:jc w:val="center"/>
        <w:rPr>
          <w:rFonts w:ascii="黑体" w:hAnsi="黑体" w:eastAsia="黑体" w:cs="Times New Roman"/>
          <w:kern w:val="0"/>
          <w:sz w:val="30"/>
        </w:rPr>
      </w:pPr>
      <w:bookmarkStart w:id="3" w:name="_Toc139103781"/>
      <w:r>
        <w:rPr>
          <w:rFonts w:ascii="黑体" w:hAnsi="黑体" w:eastAsia="黑体" w:cs="Times New Roman"/>
          <w:kern w:val="0"/>
          <w:sz w:val="30"/>
        </w:rPr>
        <w:t>一、投标人须知前附表1</w:t>
      </w:r>
      <w:bookmarkEnd w:id="3"/>
    </w:p>
    <w:tbl>
      <w:tblPr>
        <w:tblStyle w:val="18"/>
        <w:tblW w:w="927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71"/>
        <w:gridCol w:w="1418"/>
        <w:gridCol w:w="7189"/>
      </w:tblGrid>
      <w:tr w14:paraId="6E4340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78" w:type="dxa"/>
            <w:gridSpan w:val="3"/>
            <w:vAlign w:val="center"/>
          </w:tcPr>
          <w:p w14:paraId="5F22BA85">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特别提示：本表与招标文件对应章节的内容若不一致，以本表为准。</w:t>
            </w:r>
          </w:p>
        </w:tc>
      </w:tr>
      <w:tr w14:paraId="4E7E99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6DBA7055">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序号</w:t>
            </w:r>
          </w:p>
        </w:tc>
        <w:tc>
          <w:tcPr>
            <w:tcW w:w="1418" w:type="dxa"/>
            <w:vAlign w:val="center"/>
          </w:tcPr>
          <w:p w14:paraId="414D61E4">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招标文件</w:t>
            </w:r>
          </w:p>
          <w:p w14:paraId="4959D977">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（第三章）</w:t>
            </w:r>
          </w:p>
        </w:tc>
        <w:tc>
          <w:tcPr>
            <w:tcW w:w="7189" w:type="dxa"/>
            <w:vAlign w:val="center"/>
          </w:tcPr>
          <w:p w14:paraId="6F6398E7">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编列内容</w:t>
            </w:r>
          </w:p>
        </w:tc>
      </w:tr>
      <w:tr w14:paraId="12ECE1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7BA67A82">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1418" w:type="dxa"/>
            <w:vAlign w:val="center"/>
          </w:tcPr>
          <w:p w14:paraId="2E506A33">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6.1</w:t>
            </w:r>
          </w:p>
        </w:tc>
        <w:tc>
          <w:tcPr>
            <w:tcW w:w="7189" w:type="dxa"/>
            <w:vAlign w:val="center"/>
          </w:tcPr>
          <w:p w14:paraId="421753FA">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是否组织现场考察或召开开标前答疑会：</w:t>
            </w:r>
          </w:p>
          <w:p w14:paraId="75B8C86D">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采购包1：详见第五章。</w:t>
            </w:r>
          </w:p>
        </w:tc>
      </w:tr>
      <w:tr w14:paraId="3D6273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68E7A9D3">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2</w:t>
            </w:r>
          </w:p>
        </w:tc>
        <w:tc>
          <w:tcPr>
            <w:tcW w:w="1418" w:type="dxa"/>
            <w:vAlign w:val="center"/>
          </w:tcPr>
          <w:p w14:paraId="22397F03">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10.4</w:t>
            </w:r>
          </w:p>
        </w:tc>
        <w:tc>
          <w:tcPr>
            <w:tcW w:w="7189" w:type="dxa"/>
            <w:vAlign w:val="center"/>
          </w:tcPr>
          <w:p w14:paraId="0EF097C2">
            <w:pPr>
              <w:pStyle w:val="55"/>
              <w:widowControl w:val="0"/>
              <w:spacing w:line="360" w:lineRule="auto"/>
              <w:jc w:val="both"/>
              <w:rPr>
                <w:rFonts w:hint="default" w:asciiTheme="minorEastAsia" w:hAnsiTheme="minorEastAsia"/>
                <w:color w:val="auto"/>
                <w:sz w:val="24"/>
                <w:szCs w:val="24"/>
              </w:rPr>
            </w:pPr>
            <w:r>
              <w:rPr>
                <w:rFonts w:asciiTheme="minorEastAsia" w:hAnsiTheme="minorEastAsia"/>
                <w:color w:val="auto"/>
                <w:sz w:val="24"/>
                <w:szCs w:val="24"/>
              </w:rPr>
              <w:t>投标文件的份数：</w:t>
            </w:r>
          </w:p>
          <w:p w14:paraId="76F17DFA">
            <w:pPr>
              <w:pStyle w:val="55"/>
              <w:widowControl w:val="0"/>
              <w:spacing w:line="360" w:lineRule="auto"/>
              <w:jc w:val="both"/>
              <w:rPr>
                <w:rFonts w:hint="default" w:asciiTheme="minorEastAsia" w:hAnsiTheme="minorEastAsia"/>
                <w:color w:val="auto"/>
                <w:sz w:val="24"/>
                <w:szCs w:val="24"/>
              </w:rPr>
            </w:pPr>
            <w:r>
              <w:rPr>
                <w:rFonts w:asciiTheme="minorEastAsia" w:hAnsiTheme="minorEastAsia"/>
                <w:color w:val="auto"/>
                <w:sz w:val="24"/>
                <w:szCs w:val="24"/>
              </w:rPr>
              <w:t>（1）可读介质（光盘或U盘）0份：投标人应将其上传至福建省政府采购网上公开信息系统的电子投标文件在该可读介质中另存0份。</w:t>
            </w:r>
          </w:p>
          <w:p w14:paraId="334C955D">
            <w:pPr>
              <w:pStyle w:val="55"/>
              <w:widowControl w:val="0"/>
              <w:spacing w:line="360" w:lineRule="auto"/>
              <w:jc w:val="both"/>
              <w:rPr>
                <w:rFonts w:hint="default" w:asciiTheme="minorEastAsia" w:hAnsiTheme="minorEastAsia"/>
                <w:color w:val="auto"/>
                <w:sz w:val="24"/>
                <w:szCs w:val="24"/>
              </w:rPr>
            </w:pPr>
            <w:r>
              <w:rPr>
                <w:rFonts w:asciiTheme="minorEastAsia" w:hAnsiTheme="minorEastAsia"/>
                <w:color w:val="auto"/>
                <w:sz w:val="24"/>
                <w:szCs w:val="24"/>
              </w:rPr>
              <w:t>（2）电子投标文件：详见投标人须知前附表2《关于电子招标投标活动的专门规定》。</w:t>
            </w:r>
          </w:p>
        </w:tc>
      </w:tr>
      <w:tr w14:paraId="43052C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7D812968">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3</w:t>
            </w:r>
          </w:p>
        </w:tc>
        <w:tc>
          <w:tcPr>
            <w:tcW w:w="1418" w:type="dxa"/>
            <w:vAlign w:val="center"/>
          </w:tcPr>
          <w:p w14:paraId="56DD617C">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10.7-（1）</w:t>
            </w:r>
          </w:p>
        </w:tc>
        <w:tc>
          <w:tcPr>
            <w:tcW w:w="7189" w:type="dxa"/>
            <w:vAlign w:val="center"/>
          </w:tcPr>
          <w:p w14:paraId="17D959C3">
            <w:pPr>
              <w:pStyle w:val="55"/>
              <w:widowControl w:val="0"/>
              <w:spacing w:line="360" w:lineRule="auto"/>
              <w:jc w:val="both"/>
              <w:rPr>
                <w:rFonts w:hint="default" w:asciiTheme="minorEastAsia" w:hAnsiTheme="minorEastAsia"/>
                <w:color w:val="auto"/>
                <w:sz w:val="24"/>
                <w:szCs w:val="24"/>
              </w:rPr>
            </w:pPr>
            <w:r>
              <w:rPr>
                <w:rFonts w:asciiTheme="minorEastAsia" w:hAnsiTheme="minorEastAsia"/>
                <w:color w:val="auto"/>
                <w:sz w:val="24"/>
                <w:szCs w:val="24"/>
              </w:rPr>
              <w:t>是否允许中标人将本项目的非主体、非关键性工作进行分包：</w:t>
            </w:r>
          </w:p>
          <w:p w14:paraId="12833057">
            <w:pPr>
              <w:pStyle w:val="55"/>
              <w:widowControl w:val="0"/>
              <w:spacing w:line="360" w:lineRule="auto"/>
              <w:jc w:val="both"/>
              <w:rPr>
                <w:rFonts w:hint="default" w:asciiTheme="minorEastAsia" w:hAnsiTheme="minorEastAsia"/>
                <w:color w:val="auto"/>
                <w:sz w:val="24"/>
                <w:szCs w:val="24"/>
              </w:rPr>
            </w:pPr>
            <w:r>
              <w:rPr>
                <w:rFonts w:asciiTheme="minorEastAsia" w:hAnsiTheme="minorEastAsia"/>
                <w:color w:val="auto"/>
                <w:sz w:val="24"/>
                <w:szCs w:val="24"/>
              </w:rPr>
              <w:t>采购包1：允许合同分包；本项目</w:t>
            </w:r>
            <w:r>
              <w:rPr>
                <w:rFonts w:hint="eastAsia" w:asciiTheme="minorEastAsia" w:hAnsiTheme="minorEastAsia"/>
                <w:color w:val="auto"/>
                <w:sz w:val="24"/>
                <w:szCs w:val="24"/>
                <w:lang w:eastAsia="zh-CN"/>
              </w:rPr>
              <w:t>水工</w:t>
            </w:r>
            <w:r>
              <w:rPr>
                <w:rFonts w:hint="eastAsia" w:asciiTheme="minorEastAsia" w:hAnsiTheme="minorEastAsia"/>
                <w:color w:val="auto"/>
                <w:sz w:val="24"/>
                <w:szCs w:val="24"/>
                <w:lang w:val="en-US" w:eastAsia="zh-CN"/>
              </w:rPr>
              <w:t>工程</w:t>
            </w:r>
            <w:r>
              <w:rPr>
                <w:rFonts w:asciiTheme="minorEastAsia" w:hAnsiTheme="minorEastAsia"/>
                <w:color w:val="auto"/>
                <w:sz w:val="24"/>
                <w:szCs w:val="24"/>
              </w:rPr>
              <w:t>需由具有</w:t>
            </w:r>
            <w:r>
              <w:rPr>
                <w:rFonts w:hint="eastAsia" w:asciiTheme="minorEastAsia" w:hAnsiTheme="minorEastAsia"/>
                <w:color w:val="auto"/>
                <w:sz w:val="24"/>
                <w:szCs w:val="24"/>
              </w:rPr>
              <w:t>港口与航道工程施工总承包</w:t>
            </w:r>
            <w:r>
              <w:rPr>
                <w:rFonts w:hint="eastAsia" w:asciiTheme="minorEastAsia" w:hAnsiTheme="minorEastAsia"/>
                <w:color w:val="auto"/>
                <w:sz w:val="24"/>
                <w:szCs w:val="24"/>
                <w:lang w:val="en-US" w:eastAsia="zh-CN"/>
              </w:rPr>
              <w:t>三级（含）以上</w:t>
            </w:r>
            <w:r>
              <w:rPr>
                <w:rFonts w:asciiTheme="minorEastAsia" w:hAnsiTheme="minorEastAsia"/>
                <w:color w:val="auto"/>
                <w:sz w:val="24"/>
                <w:szCs w:val="24"/>
              </w:rPr>
              <w:t>资质的企业承担，并具备有效的安全生产许可证。【注：（1）若投标人自身具有该资质的，</w:t>
            </w:r>
            <w:r>
              <w:rPr>
                <w:rFonts w:hint="eastAsia" w:asciiTheme="minorEastAsia" w:hAnsiTheme="minorEastAsia"/>
                <w:color w:val="auto"/>
                <w:sz w:val="24"/>
                <w:szCs w:val="24"/>
                <w:lang w:eastAsia="zh-CN"/>
              </w:rPr>
              <w:t>须提供</w:t>
            </w:r>
            <w:r>
              <w:rPr>
                <w:rFonts w:asciiTheme="minorEastAsia" w:hAnsiTheme="minorEastAsia"/>
                <w:color w:val="auto"/>
                <w:sz w:val="24"/>
                <w:szCs w:val="24"/>
              </w:rPr>
              <w:t>资质证书和安全生产许可证扫描件。（2）若投标人自身不具有该资质的，则中标后需将该部分交由具备资质的分包单位承担，投标文件中</w:t>
            </w:r>
            <w:r>
              <w:rPr>
                <w:rFonts w:hint="eastAsia" w:asciiTheme="minorEastAsia" w:hAnsiTheme="minorEastAsia"/>
                <w:color w:val="auto"/>
                <w:sz w:val="24"/>
                <w:szCs w:val="24"/>
                <w:lang w:eastAsia="zh-CN"/>
              </w:rPr>
              <w:t>须提供</w:t>
            </w:r>
            <w:r>
              <w:rPr>
                <w:rFonts w:asciiTheme="minorEastAsia" w:hAnsiTheme="minorEastAsia"/>
                <w:color w:val="auto"/>
                <w:sz w:val="24"/>
                <w:szCs w:val="24"/>
              </w:rPr>
              <w:t>分包意向协议、分包单位有效的资质证书及安全生产许可证扫描件】。</w:t>
            </w:r>
          </w:p>
        </w:tc>
      </w:tr>
      <w:tr w14:paraId="731EBB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7CCB7273">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4</w:t>
            </w:r>
          </w:p>
        </w:tc>
        <w:tc>
          <w:tcPr>
            <w:tcW w:w="1418" w:type="dxa"/>
            <w:vAlign w:val="center"/>
          </w:tcPr>
          <w:p w14:paraId="7B08D69C">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10.8-（1）</w:t>
            </w:r>
          </w:p>
        </w:tc>
        <w:tc>
          <w:tcPr>
            <w:tcW w:w="7189" w:type="dxa"/>
            <w:vAlign w:val="center"/>
          </w:tcPr>
          <w:p w14:paraId="7CCD441D">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投标有效期：投标截止时间起90个日历日。</w:t>
            </w:r>
          </w:p>
        </w:tc>
      </w:tr>
      <w:tr w14:paraId="5F9FC8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671" w:type="dxa"/>
            <w:vAlign w:val="center"/>
          </w:tcPr>
          <w:p w14:paraId="6BE6918E">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5</w:t>
            </w:r>
          </w:p>
        </w:tc>
        <w:tc>
          <w:tcPr>
            <w:tcW w:w="1418" w:type="dxa"/>
            <w:vAlign w:val="center"/>
          </w:tcPr>
          <w:p w14:paraId="25F99AF5">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12.1</w:t>
            </w:r>
          </w:p>
        </w:tc>
        <w:tc>
          <w:tcPr>
            <w:tcW w:w="7189" w:type="dxa"/>
            <w:vAlign w:val="center"/>
          </w:tcPr>
          <w:p w14:paraId="5F641337">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确定中标候选人名单：</w:t>
            </w:r>
          </w:p>
          <w:p w14:paraId="3C106CCE">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采购包</w:t>
            </w:r>
            <w:r>
              <w:rPr>
                <w:rFonts w:asciiTheme="minorEastAsia" w:hAnsiTheme="minorEastAsia"/>
                <w:color w:val="auto"/>
                <w:sz w:val="24"/>
                <w:szCs w:val="24"/>
              </w:rPr>
              <w:t>1：3名</w:t>
            </w:r>
          </w:p>
        </w:tc>
      </w:tr>
      <w:tr w14:paraId="32D839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6CD536BA">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6</w:t>
            </w:r>
          </w:p>
        </w:tc>
        <w:tc>
          <w:tcPr>
            <w:tcW w:w="1418" w:type="dxa"/>
            <w:vAlign w:val="center"/>
          </w:tcPr>
          <w:p w14:paraId="2DA5C969">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12.2</w:t>
            </w:r>
          </w:p>
        </w:tc>
        <w:tc>
          <w:tcPr>
            <w:tcW w:w="7189" w:type="dxa"/>
            <w:vAlign w:val="center"/>
          </w:tcPr>
          <w:p w14:paraId="456E68A4">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本项目中标人的确定（以采购包为单位）：</w:t>
            </w:r>
          </w:p>
          <w:p w14:paraId="425F4417">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（1）采购人应在政府采购招投标管理办法规定的时限内确定中标人。</w:t>
            </w:r>
          </w:p>
          <w:p w14:paraId="0CDBFB77">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（2）若出现中标候选人并列情形，则按照下列方式确定中标人：</w:t>
            </w:r>
          </w:p>
          <w:p w14:paraId="725F38EF">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①招标文件规定的方式：</w:t>
            </w:r>
          </w:p>
          <w:p w14:paraId="70FAA99D">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确定技术项总得分较高的中标候选人为中标人。若技术项总得分相同的，则采取随机抽取的方式确定。</w:t>
            </w:r>
          </w:p>
          <w:p w14:paraId="490A38A3">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②若本款第①点规定方式为“无”，则按照下列方式确定：</w:t>
            </w:r>
          </w:p>
          <w:p w14:paraId="4A60DD71">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无</w:t>
            </w:r>
          </w:p>
          <w:p w14:paraId="72607A2C">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③若本款第①、②点规定方式均为“无”，则按照下列方式确定：随机抽取。</w:t>
            </w:r>
          </w:p>
          <w:p w14:paraId="12C67350">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（3）本项目确定的中标人家数：</w:t>
            </w:r>
          </w:p>
          <w:p w14:paraId="55447CAE">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采购包1：1名</w:t>
            </w:r>
          </w:p>
        </w:tc>
      </w:tr>
      <w:tr w14:paraId="678C96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0D90A5ED">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7</w:t>
            </w:r>
          </w:p>
        </w:tc>
        <w:tc>
          <w:tcPr>
            <w:tcW w:w="1418" w:type="dxa"/>
            <w:vAlign w:val="center"/>
          </w:tcPr>
          <w:p w14:paraId="272C1637">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13.2</w:t>
            </w:r>
          </w:p>
        </w:tc>
        <w:tc>
          <w:tcPr>
            <w:tcW w:w="7189" w:type="dxa"/>
            <w:vAlign w:val="center"/>
          </w:tcPr>
          <w:p w14:paraId="7B9192AE">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合同签订时限：自中标通知书发出之日起20个日历日内。</w:t>
            </w:r>
          </w:p>
        </w:tc>
      </w:tr>
      <w:tr w14:paraId="394E3C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02E4F9E5">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8</w:t>
            </w:r>
          </w:p>
        </w:tc>
        <w:tc>
          <w:tcPr>
            <w:tcW w:w="1418" w:type="dxa"/>
            <w:vAlign w:val="center"/>
          </w:tcPr>
          <w:p w14:paraId="17E84EDA">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15.1-（2）</w:t>
            </w:r>
          </w:p>
        </w:tc>
        <w:tc>
          <w:tcPr>
            <w:tcW w:w="7189" w:type="dxa"/>
            <w:vAlign w:val="center"/>
          </w:tcPr>
          <w:p w14:paraId="51746C30">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质疑函原件应采用下列方式提交：书面形式。</w:t>
            </w:r>
          </w:p>
        </w:tc>
      </w:tr>
      <w:tr w14:paraId="54D073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4C17FD2B">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9</w:t>
            </w:r>
          </w:p>
        </w:tc>
        <w:tc>
          <w:tcPr>
            <w:tcW w:w="1418" w:type="dxa"/>
            <w:vAlign w:val="center"/>
          </w:tcPr>
          <w:p w14:paraId="68FF84AB">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15.4</w:t>
            </w:r>
          </w:p>
        </w:tc>
        <w:tc>
          <w:tcPr>
            <w:tcW w:w="7189" w:type="dxa"/>
            <w:vAlign w:val="center"/>
          </w:tcPr>
          <w:p w14:paraId="61BD6DF4">
            <w:pPr>
              <w:pStyle w:val="55"/>
              <w:widowControl w:val="0"/>
              <w:spacing w:line="360" w:lineRule="auto"/>
              <w:jc w:val="both"/>
              <w:rPr>
                <w:rFonts w:hint="default" w:asciiTheme="minorEastAsia" w:hAnsiTheme="minorEastAsia"/>
                <w:color w:val="auto"/>
                <w:sz w:val="24"/>
                <w:szCs w:val="24"/>
              </w:rPr>
            </w:pPr>
            <w:r>
              <w:rPr>
                <w:rFonts w:asciiTheme="minorEastAsia" w:hAnsiTheme="minorEastAsia"/>
                <w:color w:val="auto"/>
                <w:sz w:val="24"/>
                <w:szCs w:val="24"/>
              </w:rPr>
              <w:t>招标文件的质疑</w:t>
            </w:r>
          </w:p>
          <w:p w14:paraId="757A1990">
            <w:pPr>
              <w:pStyle w:val="55"/>
              <w:widowControl w:val="0"/>
              <w:spacing w:line="360" w:lineRule="auto"/>
              <w:jc w:val="both"/>
              <w:rPr>
                <w:rFonts w:hint="default" w:asciiTheme="minorEastAsia" w:hAnsiTheme="minorEastAsia"/>
                <w:color w:val="auto"/>
                <w:sz w:val="24"/>
                <w:szCs w:val="24"/>
              </w:rPr>
            </w:pPr>
            <w:r>
              <w:rPr>
                <w:rFonts w:asciiTheme="minorEastAsia" w:hAnsiTheme="minorEastAsia"/>
                <w:color w:val="auto"/>
                <w:sz w:val="24"/>
                <w:szCs w:val="24"/>
              </w:rPr>
              <w:t>（1）潜在投标人可在质疑时效期间内对招标文件以书面形式提出质疑。</w:t>
            </w:r>
          </w:p>
          <w:p w14:paraId="149B2EDF">
            <w:pPr>
              <w:pStyle w:val="55"/>
              <w:widowControl w:val="0"/>
              <w:spacing w:line="360" w:lineRule="auto"/>
              <w:jc w:val="both"/>
              <w:rPr>
                <w:rFonts w:hint="default" w:asciiTheme="minorEastAsia" w:hAnsiTheme="minorEastAsia"/>
                <w:color w:val="auto"/>
                <w:sz w:val="24"/>
                <w:szCs w:val="24"/>
              </w:rPr>
            </w:pPr>
            <w:r>
              <w:rPr>
                <w:rFonts w:asciiTheme="minorEastAsia" w:hAnsiTheme="minorEastAsia"/>
                <w:color w:val="auto"/>
                <w:sz w:val="24"/>
                <w:szCs w:val="24"/>
              </w:rPr>
              <w:t>（2）质疑时效期间：应在依法获取招标文件之日起7个工作日内向厦门市公物采购招投标有限公司提出，依法获取招标文件的时间以福建省政府采购网上公开信息系统记载的为准。</w:t>
            </w:r>
          </w:p>
          <w:p w14:paraId="2FF2DCFE">
            <w:pPr>
              <w:pStyle w:val="55"/>
              <w:widowControl w:val="0"/>
              <w:spacing w:line="360" w:lineRule="auto"/>
              <w:jc w:val="both"/>
              <w:rPr>
                <w:rFonts w:hint="default" w:asciiTheme="minorEastAsia" w:hAnsiTheme="minorEastAsia"/>
                <w:color w:val="auto"/>
                <w:sz w:val="24"/>
                <w:szCs w:val="24"/>
              </w:rPr>
            </w:pPr>
            <w:r>
              <w:rPr>
                <w:rFonts w:asciiTheme="minorEastAsia" w:hAnsiTheme="minorEastAsia"/>
                <w:color w:val="auto"/>
                <w:sz w:val="24"/>
                <w:szCs w:val="24"/>
              </w:rPr>
              <w:t>※除上述规定外，对招标文件提出的质疑还应符合招标文件第三章第15.1条的有关规定。</w:t>
            </w:r>
          </w:p>
        </w:tc>
      </w:tr>
      <w:tr w14:paraId="2DF671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23A4E05E">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10</w:t>
            </w:r>
          </w:p>
        </w:tc>
        <w:tc>
          <w:tcPr>
            <w:tcW w:w="1418" w:type="dxa"/>
            <w:vAlign w:val="center"/>
          </w:tcPr>
          <w:p w14:paraId="253EAF05">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16.1</w:t>
            </w:r>
          </w:p>
        </w:tc>
        <w:tc>
          <w:tcPr>
            <w:tcW w:w="7189" w:type="dxa"/>
            <w:vAlign w:val="center"/>
          </w:tcPr>
          <w:p w14:paraId="60EFFFC4">
            <w:pPr>
              <w:pStyle w:val="55"/>
              <w:widowControl w:val="0"/>
              <w:spacing w:line="360" w:lineRule="auto"/>
              <w:jc w:val="both"/>
              <w:rPr>
                <w:rFonts w:hint="default" w:asciiTheme="minorEastAsia" w:hAnsiTheme="minorEastAsia"/>
                <w:color w:val="auto"/>
                <w:sz w:val="24"/>
                <w:szCs w:val="24"/>
              </w:rPr>
            </w:pPr>
            <w:r>
              <w:rPr>
                <w:rFonts w:asciiTheme="minorEastAsia" w:hAnsiTheme="minorEastAsia"/>
                <w:color w:val="auto"/>
                <w:sz w:val="24"/>
                <w:szCs w:val="24"/>
              </w:rPr>
              <w:t>监督管理部门：厦门市财政局（仅限依法进行政府采购的货物或服务类项目）。</w:t>
            </w:r>
          </w:p>
        </w:tc>
      </w:tr>
      <w:tr w14:paraId="0976A3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12FEEBA3">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11</w:t>
            </w:r>
          </w:p>
        </w:tc>
        <w:tc>
          <w:tcPr>
            <w:tcW w:w="1418" w:type="dxa"/>
            <w:vAlign w:val="center"/>
          </w:tcPr>
          <w:p w14:paraId="6FC2CA4B">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18.1</w:t>
            </w:r>
          </w:p>
        </w:tc>
        <w:tc>
          <w:tcPr>
            <w:tcW w:w="7189" w:type="dxa"/>
            <w:vAlign w:val="center"/>
          </w:tcPr>
          <w:p w14:paraId="0EDCCBDB">
            <w:pPr>
              <w:pStyle w:val="55"/>
              <w:widowControl w:val="0"/>
              <w:spacing w:line="360" w:lineRule="auto"/>
              <w:jc w:val="both"/>
              <w:rPr>
                <w:rFonts w:hint="default" w:asciiTheme="minorEastAsia" w:hAnsiTheme="minorEastAsia"/>
                <w:color w:val="auto"/>
                <w:sz w:val="24"/>
                <w:szCs w:val="24"/>
              </w:rPr>
            </w:pPr>
            <w:r>
              <w:rPr>
                <w:rFonts w:asciiTheme="minorEastAsia" w:hAnsiTheme="minorEastAsia"/>
                <w:color w:val="auto"/>
                <w:sz w:val="24"/>
                <w:szCs w:val="24"/>
              </w:rPr>
              <w:t>财政部和福建省财政厅指定的政府采购信息发布媒体（以下简称：“指定媒体”）：</w:t>
            </w:r>
          </w:p>
          <w:p w14:paraId="05A1F0FD">
            <w:pPr>
              <w:pStyle w:val="55"/>
              <w:widowControl w:val="0"/>
              <w:spacing w:line="360" w:lineRule="auto"/>
              <w:jc w:val="both"/>
              <w:rPr>
                <w:rFonts w:hint="default" w:asciiTheme="minorEastAsia" w:hAnsiTheme="minorEastAsia"/>
                <w:color w:val="auto"/>
                <w:sz w:val="24"/>
                <w:szCs w:val="24"/>
              </w:rPr>
            </w:pPr>
            <w:r>
              <w:rPr>
                <w:rFonts w:asciiTheme="minorEastAsia" w:hAnsiTheme="minorEastAsia"/>
                <w:color w:val="auto"/>
                <w:sz w:val="24"/>
                <w:szCs w:val="24"/>
              </w:rPr>
              <w:t>（1）中国政府采购网，网址www.ccgp.gov.cn。</w:t>
            </w:r>
          </w:p>
          <w:p w14:paraId="3AD982D8">
            <w:pPr>
              <w:pStyle w:val="55"/>
              <w:widowControl w:val="0"/>
              <w:spacing w:line="360" w:lineRule="auto"/>
              <w:jc w:val="both"/>
              <w:rPr>
                <w:rFonts w:hint="default" w:asciiTheme="minorEastAsia" w:hAnsiTheme="minorEastAsia"/>
                <w:color w:val="auto"/>
                <w:sz w:val="24"/>
                <w:szCs w:val="24"/>
              </w:rPr>
            </w:pPr>
            <w:r>
              <w:rPr>
                <w:rFonts w:asciiTheme="minorEastAsia" w:hAnsiTheme="minorEastAsia"/>
                <w:color w:val="auto"/>
                <w:sz w:val="24"/>
                <w:szCs w:val="24"/>
              </w:rPr>
              <w:t>（2）中国政府采购网福建分网（福建省政府采购网），网址zfcg.czt.fujian.gov.cn。</w:t>
            </w:r>
          </w:p>
          <w:p w14:paraId="442BC060">
            <w:pPr>
              <w:pStyle w:val="55"/>
              <w:widowControl w:val="0"/>
              <w:spacing w:line="360" w:lineRule="auto"/>
              <w:jc w:val="both"/>
              <w:rPr>
                <w:rFonts w:hint="default" w:asciiTheme="minorEastAsia" w:hAnsiTheme="minorEastAsia"/>
                <w:color w:val="auto"/>
                <w:sz w:val="24"/>
                <w:szCs w:val="24"/>
              </w:rPr>
            </w:pPr>
            <w:r>
              <w:rPr>
                <w:rFonts w:asciiTheme="minorEastAsia" w:hAnsiTheme="minorEastAsia"/>
                <w:color w:val="auto"/>
                <w:sz w:val="24"/>
                <w:szCs w:val="24"/>
              </w:rPr>
              <w:t>※若出现上述指定媒体信息不一致情形，应以中国政府采购网福建分网（福建省政府采购网）发布的为准。</w:t>
            </w:r>
          </w:p>
        </w:tc>
      </w:tr>
      <w:tr w14:paraId="0D497B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1E172D57">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12</w:t>
            </w:r>
          </w:p>
        </w:tc>
        <w:tc>
          <w:tcPr>
            <w:tcW w:w="1418" w:type="dxa"/>
            <w:vAlign w:val="center"/>
          </w:tcPr>
          <w:p w14:paraId="7260C768">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19</w:t>
            </w:r>
          </w:p>
        </w:tc>
        <w:tc>
          <w:tcPr>
            <w:tcW w:w="7189" w:type="dxa"/>
            <w:vAlign w:val="center"/>
          </w:tcPr>
          <w:p w14:paraId="3B2E02B4">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其他事项：</w:t>
            </w:r>
          </w:p>
          <w:p w14:paraId="291F4E55">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（1）本项目代理服务费：</w:t>
            </w:r>
          </w:p>
          <w:p w14:paraId="11AD6B57">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本项目收取代理服务费</w:t>
            </w:r>
          </w:p>
          <w:p w14:paraId="7946DAB0">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代理服务费用收取对象：中标/成交供应商</w:t>
            </w:r>
          </w:p>
          <w:p w14:paraId="06B7DCB1">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代理服务费收费标准：</w:t>
            </w:r>
            <w:r>
              <w:rPr>
                <w:rFonts w:hint="default" w:asciiTheme="minorEastAsia" w:hAnsiTheme="minorEastAsia"/>
                <w:sz w:val="24"/>
                <w:szCs w:val="24"/>
              </w:rPr>
              <w:t xml:space="preserve"> </w:t>
            </w:r>
            <w:r>
              <w:rPr>
                <w:rFonts w:asciiTheme="minorEastAsia" w:hAnsiTheme="minorEastAsia"/>
                <w:sz w:val="24"/>
                <w:szCs w:val="24"/>
              </w:rPr>
              <w:t>（1）以单个采购包的中标总金额为准，按差额定率累进法计取，具体按以下标准计取：（0，100万元]，1.50%；（100万元，500万元]，1.10%；（500万元，1000万元]，0.80%；（1000万元，5000万元]；0.50%。（2）代理服务费由中标人在领取中标通知书的同时，以转账、电汇、现金存款等付款方式一次性缴清。（3）经评标委员会认定中标供应商为中小企业的，中标后可享受代理服务费下浮10%的优惠。（4）因供应商自身原因导致最终无法承接项目的，代理服务费不予退还。</w:t>
            </w:r>
          </w:p>
          <w:p w14:paraId="7C5182F5">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（2）其他：</w:t>
            </w:r>
          </w:p>
          <w:p w14:paraId="0843B547">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本项目招标文件第五章增加补充条款，补充条款内容与招标文件其他地方内容不一致的，以补充条款内容为准。请投标人仔细阅读。</w:t>
            </w:r>
          </w:p>
        </w:tc>
      </w:tr>
      <w:tr w14:paraId="32BBCA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089" w:type="dxa"/>
            <w:gridSpan w:val="2"/>
            <w:vAlign w:val="center"/>
          </w:tcPr>
          <w:p w14:paraId="46B3563D">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备注</w:t>
            </w:r>
          </w:p>
        </w:tc>
        <w:tc>
          <w:tcPr>
            <w:tcW w:w="7189" w:type="dxa"/>
            <w:vAlign w:val="center"/>
          </w:tcPr>
          <w:p w14:paraId="5149E322">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后有投标人须知前附表2，请勿遗漏。</w:t>
            </w:r>
          </w:p>
        </w:tc>
      </w:tr>
    </w:tbl>
    <w:p w14:paraId="24B02397">
      <w:pPr>
        <w:pStyle w:val="3"/>
        <w:spacing w:beforeLines="100" w:afterLines="100" w:line="240" w:lineRule="auto"/>
        <w:jc w:val="center"/>
        <w:rPr>
          <w:rFonts w:ascii="黑体" w:hAnsi="黑体" w:eastAsia="黑体" w:cs="Times New Roman"/>
          <w:kern w:val="0"/>
          <w:sz w:val="30"/>
        </w:rPr>
      </w:pPr>
      <w:bookmarkStart w:id="4" w:name="_Toc139103782"/>
      <w:r>
        <w:rPr>
          <w:rFonts w:ascii="黑体" w:hAnsi="黑体" w:eastAsia="黑体" w:cs="Times New Roman"/>
          <w:kern w:val="0"/>
          <w:sz w:val="30"/>
        </w:rPr>
        <w:t>二、投标人须知前附表2</w:t>
      </w:r>
      <w:bookmarkEnd w:id="4"/>
    </w:p>
    <w:tbl>
      <w:tblPr>
        <w:tblStyle w:val="18"/>
        <w:tblW w:w="925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03"/>
        <w:gridCol w:w="8454"/>
      </w:tblGrid>
      <w:tr w14:paraId="252709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9257" w:type="dxa"/>
            <w:gridSpan w:val="2"/>
            <w:vAlign w:val="center"/>
          </w:tcPr>
          <w:p w14:paraId="66FB3457">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关于电子招标投标活动的专门规定</w:t>
            </w:r>
          </w:p>
        </w:tc>
      </w:tr>
      <w:tr w14:paraId="4FD2ED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03" w:type="dxa"/>
            <w:vAlign w:val="center"/>
          </w:tcPr>
          <w:p w14:paraId="408EDDF0">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序号</w:t>
            </w:r>
          </w:p>
        </w:tc>
        <w:tc>
          <w:tcPr>
            <w:tcW w:w="8454" w:type="dxa"/>
            <w:vAlign w:val="center"/>
          </w:tcPr>
          <w:p w14:paraId="46337151">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编列内容</w:t>
            </w:r>
          </w:p>
        </w:tc>
      </w:tr>
      <w:tr w14:paraId="6BEBBE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03" w:type="dxa"/>
            <w:vAlign w:val="center"/>
          </w:tcPr>
          <w:p w14:paraId="5D7C9F3B">
            <w:pPr>
              <w:pStyle w:val="55"/>
              <w:widowControl w:val="0"/>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8454" w:type="dxa"/>
            <w:vAlign w:val="center"/>
          </w:tcPr>
          <w:p w14:paraId="3451E0F5">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（1）电子招标投标活动的专门规定适用本项目电子招标投标活动。</w:t>
            </w:r>
          </w:p>
          <w:p w14:paraId="6F6263E7">
            <w:pPr>
              <w:pStyle w:val="55"/>
              <w:widowControl w:val="0"/>
              <w:spacing w:line="360" w:lineRule="auto"/>
              <w:rPr>
                <w:rFonts w:hint="default" w:asciiTheme="minorEastAsia" w:hAnsiTheme="minorEastAsia"/>
                <w:sz w:val="24"/>
                <w:szCs w:val="24"/>
              </w:rPr>
            </w:pPr>
            <w:r>
              <w:rPr>
                <w:rFonts w:asciiTheme="minorEastAsia" w:hAnsiTheme="minorEastAsia"/>
                <w:sz w:val="24"/>
                <w:szCs w:val="24"/>
              </w:rPr>
              <w:t>（2）将招标文件</w:t>
            </w:r>
          </w:p>
          <w:p w14:paraId="04C2164A">
            <w:pPr>
              <w:pStyle w:val="55"/>
              <w:widowControl w:val="0"/>
              <w:spacing w:line="360" w:lineRule="auto"/>
              <w:rPr>
                <w:rFonts w:hint="default" w:asciiTheme="minorEastAsia" w:hAnsiTheme="minorEastAsia"/>
                <w:sz w:val="24"/>
                <w:szCs w:val="24"/>
              </w:rPr>
            </w:pPr>
            <w:r>
              <w:rPr>
                <w:rFonts w:asciiTheme="minorEastAsia" w:hAnsiTheme="minorEastAsia"/>
                <w:sz w:val="24"/>
                <w:szCs w:val="24"/>
              </w:rPr>
              <w:t>无的内容修正为下列内容：</w:t>
            </w:r>
          </w:p>
          <w:p w14:paraId="58C3E522">
            <w:pPr>
              <w:pStyle w:val="55"/>
              <w:widowControl w:val="0"/>
              <w:spacing w:line="360" w:lineRule="auto"/>
              <w:rPr>
                <w:rFonts w:hint="default" w:asciiTheme="minorEastAsia" w:hAnsiTheme="minorEastAsia"/>
                <w:sz w:val="24"/>
                <w:szCs w:val="24"/>
              </w:rPr>
            </w:pPr>
            <w:r>
              <w:rPr>
                <w:rFonts w:asciiTheme="minorEastAsia" w:hAnsiTheme="minorEastAsia"/>
                <w:sz w:val="24"/>
                <w:szCs w:val="24"/>
              </w:rPr>
              <w:t>无后适用本项目的电子招标投标活动。</w:t>
            </w:r>
          </w:p>
          <w:p w14:paraId="25C7DDA9">
            <w:pPr>
              <w:pStyle w:val="55"/>
              <w:widowControl w:val="0"/>
              <w:spacing w:line="360" w:lineRule="auto"/>
              <w:rPr>
                <w:rFonts w:hint="default" w:asciiTheme="minorEastAsia" w:hAnsiTheme="minorEastAsia"/>
                <w:sz w:val="24"/>
                <w:szCs w:val="24"/>
              </w:rPr>
            </w:pPr>
            <w:r>
              <w:rPr>
                <w:rFonts w:asciiTheme="minorEastAsia" w:hAnsiTheme="minorEastAsia"/>
                <w:sz w:val="24"/>
                <w:szCs w:val="24"/>
              </w:rPr>
              <w:t>（3）将下列内容增列为招标文件的组成部分（以下简称：“增列内容”）适用本项目的电子招标投标活动，若增列内容与招标文件其他章节内容有冲突，应以增列内容为准：</w:t>
            </w:r>
          </w:p>
          <w:p w14:paraId="0E6917EF">
            <w:pPr>
              <w:pStyle w:val="55"/>
              <w:widowControl w:val="0"/>
              <w:spacing w:line="360" w:lineRule="auto"/>
              <w:rPr>
                <w:rFonts w:hint="default" w:asciiTheme="minorEastAsia" w:hAnsiTheme="minorEastAsia"/>
                <w:sz w:val="24"/>
                <w:szCs w:val="24"/>
              </w:rPr>
            </w:pPr>
            <w:r>
              <w:rPr>
                <w:rFonts w:asciiTheme="minorEastAsia" w:hAnsiTheme="minorEastAsia"/>
                <w:sz w:val="24"/>
                <w:szCs w:val="24"/>
              </w:rPr>
              <w:t>①电子招标投标活动的具体操作流程以福建省政府采购网上公开信息系统设定的为准。</w:t>
            </w:r>
          </w:p>
          <w:p w14:paraId="69267C11">
            <w:pPr>
              <w:pStyle w:val="55"/>
              <w:widowControl w:val="0"/>
              <w:spacing w:line="360" w:lineRule="auto"/>
              <w:rPr>
                <w:rFonts w:hint="default" w:asciiTheme="minorEastAsia" w:hAnsiTheme="minorEastAsia"/>
                <w:sz w:val="24"/>
                <w:szCs w:val="24"/>
              </w:rPr>
            </w:pPr>
            <w:r>
              <w:rPr>
                <w:rFonts w:asciiTheme="minorEastAsia" w:hAnsiTheme="minorEastAsia"/>
                <w:sz w:val="24"/>
                <w:szCs w:val="24"/>
              </w:rPr>
              <w:t>②关于电子投标文件：</w:t>
            </w:r>
          </w:p>
          <w:p w14:paraId="54094EE4">
            <w:pPr>
              <w:pStyle w:val="55"/>
              <w:widowControl w:val="0"/>
              <w:spacing w:line="360" w:lineRule="auto"/>
              <w:rPr>
                <w:rFonts w:hint="default" w:asciiTheme="minorEastAsia" w:hAnsiTheme="minorEastAsia"/>
                <w:sz w:val="24"/>
                <w:szCs w:val="24"/>
              </w:rPr>
            </w:pPr>
            <w:r>
              <w:rPr>
                <w:rFonts w:asciiTheme="minorEastAsia" w:hAnsiTheme="minorEastAsia"/>
                <w:sz w:val="24"/>
                <w:szCs w:val="24"/>
              </w:rPr>
              <w:t>a.投标人应按照福建省政府采购网上公开信息系统设定的评审节点编制电子投标文件，否则资格审查小组、评标委员会将按照不利于投标人的内容进行认定。</w:t>
            </w:r>
          </w:p>
          <w:p w14:paraId="620B55C2">
            <w:pPr>
              <w:pStyle w:val="55"/>
              <w:widowControl w:val="0"/>
              <w:spacing w:line="360" w:lineRule="auto"/>
              <w:rPr>
                <w:rFonts w:hint="default" w:asciiTheme="minorEastAsia" w:hAnsiTheme="minorEastAsia"/>
                <w:sz w:val="24"/>
                <w:szCs w:val="24"/>
              </w:rPr>
            </w:pPr>
            <w:r>
              <w:rPr>
                <w:rFonts w:asciiTheme="minorEastAsia" w:hAnsiTheme="minorEastAsia"/>
                <w:sz w:val="24"/>
                <w:szCs w:val="24"/>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39728ABB">
            <w:pPr>
              <w:pStyle w:val="55"/>
              <w:widowControl w:val="0"/>
              <w:spacing w:line="360" w:lineRule="auto"/>
              <w:rPr>
                <w:rFonts w:hint="default" w:asciiTheme="minorEastAsia" w:hAnsiTheme="minorEastAsia"/>
                <w:sz w:val="24"/>
                <w:szCs w:val="24"/>
              </w:rPr>
            </w:pPr>
            <w:r>
              <w:rPr>
                <w:rFonts w:asciiTheme="minorEastAsia" w:hAnsiTheme="minorEastAsia"/>
                <w:sz w:val="24"/>
                <w:szCs w:val="24"/>
              </w:rPr>
              <w:t>③关于证明材料或资料：</w:t>
            </w:r>
          </w:p>
          <w:p w14:paraId="29BADFA9">
            <w:pPr>
              <w:pStyle w:val="55"/>
              <w:widowControl w:val="0"/>
              <w:spacing w:line="360" w:lineRule="auto"/>
              <w:rPr>
                <w:rFonts w:hint="default" w:asciiTheme="minorEastAsia" w:hAnsiTheme="minorEastAsia"/>
                <w:sz w:val="24"/>
                <w:szCs w:val="24"/>
              </w:rPr>
            </w:pPr>
            <w:r>
              <w:rPr>
                <w:rFonts w:asciiTheme="minorEastAsia" w:hAnsiTheme="minorEastAsia"/>
                <w:sz w:val="24"/>
                <w:szCs w:val="24"/>
              </w:rPr>
              <w:t>a.招标文件要求原件的，投标人在电子投标文件中可提供复印件（含扫描件），但同时应准备好原件备查（未能在规定时间内提供原件核查的，将按不利于投标人</w:t>
            </w:r>
            <w:r>
              <w:rPr>
                <w:rFonts w:hint="eastAsia" w:asciiTheme="minorEastAsia" w:hAnsiTheme="minorEastAsia"/>
                <w:sz w:val="24"/>
                <w:szCs w:val="24"/>
                <w:lang w:eastAsia="zh-CN"/>
              </w:rPr>
              <w:t>进行评价</w:t>
            </w:r>
            <w:r>
              <w:rPr>
                <w:rFonts w:asciiTheme="minorEastAsia" w:hAnsiTheme="minorEastAsia"/>
                <w:sz w:val="24"/>
                <w:szCs w:val="24"/>
              </w:rPr>
              <w:t>）；招标文件要求复印件的，投标人在电子投标文件中提供原件、复印件（含扫描件）皆可；招标文件对原件、复印件未作要求的，投标人在电子投标文件中提供原件、复印件（含扫描件）皆可。</w:t>
            </w:r>
          </w:p>
          <w:p w14:paraId="616920FA">
            <w:pPr>
              <w:pStyle w:val="55"/>
              <w:widowControl w:val="0"/>
              <w:spacing w:line="360" w:lineRule="auto"/>
              <w:rPr>
                <w:rFonts w:hint="default" w:asciiTheme="minorEastAsia" w:hAnsiTheme="minorEastAsia"/>
                <w:sz w:val="24"/>
                <w:szCs w:val="24"/>
              </w:rPr>
            </w:pPr>
            <w:r>
              <w:rPr>
                <w:rFonts w:asciiTheme="minorEastAsia" w:hAnsiTheme="minorEastAsia"/>
                <w:sz w:val="24"/>
                <w:szCs w:val="24"/>
              </w:rPr>
              <w:t>b.若投标人提供注明“复印件无效”或“复印无效”的证明材料或资料，应结合上文a条款进行判定，若招标文件未要求投标人提供原件，投标人提供原件，复印件（含扫描件）均视为满足招标文件要求。</w:t>
            </w:r>
          </w:p>
          <w:p w14:paraId="49E3481A">
            <w:pPr>
              <w:pStyle w:val="55"/>
              <w:widowControl w:val="0"/>
              <w:spacing w:line="360" w:lineRule="auto"/>
              <w:rPr>
                <w:rFonts w:hint="default" w:asciiTheme="minorEastAsia" w:hAnsiTheme="minorEastAsia"/>
                <w:sz w:val="24"/>
                <w:szCs w:val="24"/>
              </w:rPr>
            </w:pPr>
            <w:r>
              <w:rPr>
                <w:rFonts w:asciiTheme="minorEastAsia" w:hAnsiTheme="minorEastAsia"/>
                <w:sz w:val="24"/>
                <w:szCs w:val="24"/>
              </w:rPr>
              <w:t>④关于“全称”、“投标人代表签字”及“加盖单位公章”：</w:t>
            </w:r>
          </w:p>
          <w:p w14:paraId="24849E10">
            <w:pPr>
              <w:pStyle w:val="55"/>
              <w:widowControl w:val="0"/>
              <w:spacing w:line="360" w:lineRule="auto"/>
              <w:rPr>
                <w:rFonts w:hint="default" w:asciiTheme="minorEastAsia" w:hAnsiTheme="minorEastAsia"/>
                <w:sz w:val="24"/>
                <w:szCs w:val="24"/>
              </w:rPr>
            </w:pPr>
            <w:r>
              <w:rPr>
                <w:rFonts w:asciiTheme="minorEastAsia" w:hAnsiTheme="minorEastAsia"/>
                <w:sz w:val="24"/>
                <w:szCs w:val="24"/>
              </w:rPr>
              <w:t>a.在电子投标文件中，涉及“全称”和“投标人代表签字”的内容可使用打字录入方式完成。</w:t>
            </w:r>
          </w:p>
          <w:p w14:paraId="01E2C792">
            <w:pPr>
              <w:pStyle w:val="55"/>
              <w:widowControl w:val="0"/>
              <w:spacing w:line="360" w:lineRule="auto"/>
              <w:rPr>
                <w:rFonts w:hint="default" w:asciiTheme="minorEastAsia" w:hAnsiTheme="minorEastAsia"/>
                <w:sz w:val="24"/>
                <w:szCs w:val="24"/>
              </w:rPr>
            </w:pPr>
            <w:r>
              <w:rPr>
                <w:rFonts w:asciiTheme="minorEastAsia" w:hAnsiTheme="minorEastAsia"/>
                <w:sz w:val="24"/>
                <w:szCs w:val="24"/>
              </w:rPr>
              <w:t>b.在电子投标文件中，涉及“加盖单位公章”的内容应使用投标人的CA证书完成，否则投标无效。</w:t>
            </w:r>
          </w:p>
          <w:p w14:paraId="25409F9C">
            <w:pPr>
              <w:pStyle w:val="55"/>
              <w:widowControl w:val="0"/>
              <w:spacing w:line="360" w:lineRule="auto"/>
              <w:rPr>
                <w:rFonts w:hint="default" w:asciiTheme="minorEastAsia" w:hAnsiTheme="minorEastAsia"/>
                <w:sz w:val="24"/>
                <w:szCs w:val="24"/>
              </w:rPr>
            </w:pPr>
            <w:r>
              <w:rPr>
                <w:rFonts w:asciiTheme="minorEastAsia" w:hAnsiTheme="minorEastAsia"/>
                <w:sz w:val="24"/>
                <w:szCs w:val="24"/>
              </w:rPr>
              <w:t>c.在电子投标文件中，若投标人按照本增列内容第④点第b项规定加盖其单位公章，则出现无全称、或投标人代表未签字等情形，不视为投标无效。</w:t>
            </w:r>
          </w:p>
          <w:p w14:paraId="3B7F6E4F">
            <w:pPr>
              <w:pStyle w:val="55"/>
              <w:widowControl w:val="0"/>
              <w:spacing w:line="360" w:lineRule="auto"/>
              <w:rPr>
                <w:rFonts w:hint="default" w:asciiTheme="minorEastAsia" w:hAnsiTheme="minorEastAsia"/>
                <w:sz w:val="24"/>
                <w:szCs w:val="24"/>
              </w:rPr>
            </w:pPr>
            <w:r>
              <w:rPr>
                <w:rFonts w:asciiTheme="minorEastAsia" w:hAnsiTheme="minorEastAsia"/>
                <w:sz w:val="24"/>
                <w:szCs w:val="24"/>
              </w:rPr>
              <w:t>⑤关于投标人的CA证书：</w:t>
            </w:r>
          </w:p>
          <w:p w14:paraId="04C4A634">
            <w:pPr>
              <w:pStyle w:val="55"/>
              <w:widowControl w:val="0"/>
              <w:spacing w:line="360" w:lineRule="auto"/>
              <w:rPr>
                <w:rFonts w:hint="default" w:asciiTheme="minorEastAsia" w:hAnsiTheme="minorEastAsia"/>
                <w:sz w:val="24"/>
                <w:szCs w:val="24"/>
              </w:rPr>
            </w:pPr>
            <w:r>
              <w:rPr>
                <w:rFonts w:asciiTheme="minorEastAsia" w:hAnsiTheme="minorEastAsia"/>
                <w:sz w:val="24"/>
                <w:szCs w:val="24"/>
              </w:rPr>
              <w:t>a.投标人的CA证书应在系统规定时间内使用CA证书进行电子投标文件的解密操作，逾期未解密的视为放弃投标。</w:t>
            </w:r>
          </w:p>
          <w:p w14:paraId="04F6F94B">
            <w:pPr>
              <w:pStyle w:val="55"/>
              <w:widowControl w:val="0"/>
              <w:spacing w:line="360" w:lineRule="auto"/>
              <w:rPr>
                <w:rFonts w:hint="default" w:asciiTheme="minorEastAsia" w:hAnsiTheme="minorEastAsia"/>
                <w:sz w:val="24"/>
                <w:szCs w:val="24"/>
              </w:rPr>
            </w:pPr>
            <w:r>
              <w:rPr>
                <w:rFonts w:asciiTheme="minorEastAsia" w:hAnsiTheme="minorEastAsia"/>
                <w:sz w:val="24"/>
                <w:szCs w:val="24"/>
              </w:rPr>
              <w:t>b.投标人的CA证书可采用信封（包括但不限于：信封、档案袋、文件袋等）作为外包装进行单独包装。外包装密封、不密封皆可。</w:t>
            </w:r>
          </w:p>
          <w:p w14:paraId="0C73B77B">
            <w:pPr>
              <w:pStyle w:val="55"/>
              <w:widowControl w:val="0"/>
              <w:spacing w:line="360" w:lineRule="auto"/>
              <w:rPr>
                <w:rFonts w:hint="default" w:asciiTheme="minorEastAsia" w:hAnsiTheme="minorEastAsia"/>
                <w:sz w:val="24"/>
                <w:szCs w:val="24"/>
              </w:rPr>
            </w:pPr>
            <w:r>
              <w:rPr>
                <w:rFonts w:asciiTheme="minorEastAsia" w:hAnsiTheme="minorEastAsia"/>
                <w:sz w:val="24"/>
                <w:szCs w:val="24"/>
              </w:rPr>
              <w:t>c.投标人的CA证书或外包装应标记“项目名称、项目编号、投标人的全称”等内容，以方便识别、使用。</w:t>
            </w:r>
          </w:p>
          <w:p w14:paraId="72744CB6">
            <w:pPr>
              <w:pStyle w:val="55"/>
              <w:widowControl w:val="0"/>
              <w:spacing w:line="360" w:lineRule="auto"/>
              <w:rPr>
                <w:rFonts w:hint="default" w:asciiTheme="minorEastAsia" w:hAnsiTheme="minorEastAsia"/>
                <w:sz w:val="24"/>
                <w:szCs w:val="24"/>
              </w:rPr>
            </w:pPr>
            <w:r>
              <w:rPr>
                <w:rFonts w:asciiTheme="minorEastAsia" w:hAnsiTheme="minorEastAsia"/>
                <w:sz w:val="24"/>
                <w:szCs w:val="24"/>
              </w:rPr>
              <w:t>d.投标人的CA证书应能正常、有效使用，否则产生不利后果由投标人承担责任。</w:t>
            </w:r>
          </w:p>
          <w:p w14:paraId="07EB8DF5">
            <w:pPr>
              <w:pStyle w:val="55"/>
              <w:widowControl w:val="0"/>
              <w:spacing w:line="360" w:lineRule="auto"/>
              <w:rPr>
                <w:rFonts w:hint="default" w:asciiTheme="minorEastAsia" w:hAnsiTheme="minorEastAsia"/>
                <w:sz w:val="24"/>
                <w:szCs w:val="24"/>
              </w:rPr>
            </w:pPr>
            <w:r>
              <w:rPr>
                <w:rFonts w:asciiTheme="minorEastAsia" w:hAnsiTheme="minorEastAsia"/>
                <w:sz w:val="24"/>
                <w:szCs w:val="24"/>
              </w:rPr>
              <w:t>⑥关于投标截止时间过后</w:t>
            </w:r>
          </w:p>
          <w:p w14:paraId="56C60601">
            <w:pPr>
              <w:pStyle w:val="55"/>
              <w:widowControl w:val="0"/>
              <w:spacing w:line="360" w:lineRule="auto"/>
              <w:rPr>
                <w:rFonts w:hint="default" w:asciiTheme="minorEastAsia" w:hAnsiTheme="minorEastAsia"/>
                <w:sz w:val="24"/>
                <w:szCs w:val="24"/>
              </w:rPr>
            </w:pPr>
            <w:r>
              <w:rPr>
                <w:rFonts w:asciiTheme="minorEastAsia" w:hAnsiTheme="minorEastAsia"/>
                <w:sz w:val="24"/>
                <w:szCs w:val="24"/>
              </w:rPr>
              <w:t>a.未按招标文件规定提交投标保证金的，其投标将按无效投标处理。</w:t>
            </w:r>
          </w:p>
          <w:p w14:paraId="362CD348">
            <w:pPr>
              <w:pStyle w:val="55"/>
              <w:widowControl w:val="0"/>
              <w:spacing w:line="360" w:lineRule="auto"/>
              <w:rPr>
                <w:rFonts w:hint="default" w:asciiTheme="minorEastAsia" w:hAnsiTheme="minorEastAsia"/>
                <w:sz w:val="24"/>
                <w:szCs w:val="24"/>
              </w:rPr>
            </w:pPr>
            <w:r>
              <w:rPr>
                <w:rFonts w:asciiTheme="minorEastAsia" w:hAnsiTheme="minorEastAsia"/>
                <w:sz w:val="24"/>
                <w:szCs w:val="24"/>
              </w:rPr>
              <w:t>b.有下列情形之一的，其投标无效，其保证金不予退还或通过投标保函进行索赔：</w:t>
            </w:r>
          </w:p>
          <w:p w14:paraId="58E57A33">
            <w:pPr>
              <w:pStyle w:val="55"/>
              <w:widowControl w:val="0"/>
              <w:spacing w:line="360" w:lineRule="auto"/>
              <w:rPr>
                <w:rFonts w:hint="default" w:asciiTheme="minorEastAsia" w:hAnsiTheme="minorEastAsia"/>
                <w:sz w:val="24"/>
                <w:szCs w:val="24"/>
              </w:rPr>
            </w:pPr>
            <w:r>
              <w:rPr>
                <w:rFonts w:asciiTheme="minorEastAsia" w:hAnsiTheme="minorEastAsia"/>
                <w:sz w:val="24"/>
                <w:szCs w:val="24"/>
              </w:rPr>
              <w:t>b1不同投标人的电子投标文件具有相同内部识别码；</w:t>
            </w:r>
          </w:p>
          <w:p w14:paraId="170B3F09">
            <w:pPr>
              <w:pStyle w:val="55"/>
              <w:widowControl w:val="0"/>
              <w:spacing w:line="360" w:lineRule="auto"/>
              <w:rPr>
                <w:rFonts w:hint="default" w:asciiTheme="minorEastAsia" w:hAnsiTheme="minorEastAsia"/>
                <w:sz w:val="24"/>
                <w:szCs w:val="24"/>
              </w:rPr>
            </w:pPr>
            <w:r>
              <w:rPr>
                <w:rFonts w:asciiTheme="minorEastAsia" w:hAnsiTheme="minorEastAsia"/>
                <w:sz w:val="24"/>
                <w:szCs w:val="24"/>
              </w:rPr>
              <w:t>b2不同投标人的投标保证金从同一单位或个人的账户转出；</w:t>
            </w:r>
          </w:p>
          <w:p w14:paraId="30A64D32">
            <w:pPr>
              <w:pStyle w:val="55"/>
              <w:widowControl w:val="0"/>
              <w:spacing w:line="360" w:lineRule="auto"/>
              <w:rPr>
                <w:rFonts w:hint="default" w:asciiTheme="minorEastAsia" w:hAnsiTheme="minorEastAsia"/>
                <w:sz w:val="24"/>
                <w:szCs w:val="24"/>
              </w:rPr>
            </w:pPr>
            <w:r>
              <w:rPr>
                <w:rFonts w:asciiTheme="minorEastAsia" w:hAnsiTheme="minorEastAsia"/>
                <w:sz w:val="24"/>
                <w:szCs w:val="24"/>
              </w:rPr>
              <w:t>b3投标人的投标保证金同一采购包下有其他投标人提交的投标保证金；</w:t>
            </w:r>
          </w:p>
          <w:p w14:paraId="53766ADB">
            <w:pPr>
              <w:pStyle w:val="55"/>
              <w:widowControl w:val="0"/>
              <w:spacing w:line="360" w:lineRule="auto"/>
              <w:rPr>
                <w:rFonts w:hint="default" w:asciiTheme="minorEastAsia" w:hAnsiTheme="minorEastAsia"/>
                <w:sz w:val="24"/>
                <w:szCs w:val="24"/>
              </w:rPr>
            </w:pPr>
            <w:r>
              <w:rPr>
                <w:rFonts w:asciiTheme="minorEastAsia" w:hAnsiTheme="minorEastAsia"/>
                <w:sz w:val="24"/>
                <w:szCs w:val="24"/>
              </w:rPr>
              <w:t>b4不同投标人存在串通投标的其他情形。</w:t>
            </w:r>
          </w:p>
          <w:p w14:paraId="6E428161">
            <w:pPr>
              <w:pStyle w:val="55"/>
              <w:widowControl w:val="0"/>
              <w:spacing w:line="360" w:lineRule="auto"/>
              <w:rPr>
                <w:rFonts w:hint="default" w:asciiTheme="minorEastAsia" w:hAnsiTheme="minorEastAsia"/>
                <w:sz w:val="24"/>
                <w:szCs w:val="24"/>
              </w:rPr>
            </w:pPr>
            <w:r>
              <w:rPr>
                <w:rFonts w:asciiTheme="minorEastAsia" w:hAnsiTheme="minorEastAsia"/>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14:paraId="25DC5592">
            <w:pPr>
              <w:pStyle w:val="55"/>
              <w:widowControl w:val="0"/>
              <w:spacing w:line="360" w:lineRule="auto"/>
              <w:jc w:val="both"/>
              <w:rPr>
                <w:rFonts w:hint="default" w:asciiTheme="minorEastAsia" w:hAnsiTheme="minorEastAsia"/>
                <w:sz w:val="24"/>
                <w:szCs w:val="24"/>
              </w:rPr>
            </w:pPr>
            <w:r>
              <w:rPr>
                <w:rFonts w:asciiTheme="minorEastAsia" w:hAnsiTheme="minorEastAsia"/>
                <w:sz w:val="24"/>
                <w:szCs w:val="24"/>
              </w:rPr>
              <w:t>⑧其他：根据《福建省财政厅关于废止部分行政规范性文件的通知》（闽财规〔2023〕29号）规定，取消投标文件资格及资信证明部分、技术商务部分中不得出现报价内容的要求。</w:t>
            </w:r>
          </w:p>
        </w:tc>
      </w:tr>
    </w:tbl>
    <w:p w14:paraId="3EE6D20B"/>
    <w:p w14:paraId="051703AD">
      <w:pPr>
        <w:sectPr>
          <w:pgSz w:w="11906" w:h="16838"/>
          <w:pgMar w:top="1418" w:right="1418" w:bottom="1418" w:left="1418" w:header="851" w:footer="992" w:gutter="0"/>
          <w:cols w:space="425" w:num="1"/>
          <w:docGrid w:type="lines" w:linePitch="312" w:charSpace="0"/>
        </w:sectPr>
      </w:pPr>
    </w:p>
    <w:p w14:paraId="439CD905">
      <w:pPr>
        <w:pStyle w:val="2"/>
        <w:keepNext/>
        <w:keepLines/>
        <w:widowControl w:val="0"/>
        <w:spacing w:beforeLines="100" w:beforeAutospacing="0" w:afterLines="100" w:afterAutospacing="0"/>
        <w:jc w:val="center"/>
        <w:rPr>
          <w:rFonts w:ascii="黑体" w:hAnsi="黑体" w:eastAsia="黑体" w:cs="Times New Roman"/>
          <w:kern w:val="0"/>
          <w:sz w:val="32"/>
          <w:szCs w:val="44"/>
        </w:rPr>
      </w:pPr>
      <w:bookmarkStart w:id="5" w:name="_Toc139103783"/>
      <w:r>
        <w:rPr>
          <w:rFonts w:ascii="黑体" w:hAnsi="黑体" w:eastAsia="黑体" w:cs="Times New Roman"/>
          <w:kern w:val="0"/>
          <w:sz w:val="32"/>
          <w:szCs w:val="44"/>
        </w:rPr>
        <w:t>第三章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投标人须知</w:t>
      </w:r>
      <w:bookmarkEnd w:id="5"/>
    </w:p>
    <w:p w14:paraId="56213B9D">
      <w:pPr>
        <w:pStyle w:val="3"/>
        <w:spacing w:beforeLines="100" w:afterLines="100" w:line="240" w:lineRule="auto"/>
        <w:jc w:val="center"/>
        <w:rPr>
          <w:rFonts w:ascii="黑体" w:hAnsi="黑体" w:eastAsia="黑体" w:cs="Times New Roman"/>
          <w:kern w:val="0"/>
          <w:sz w:val="30"/>
        </w:rPr>
      </w:pPr>
      <w:bookmarkStart w:id="6" w:name="_Toc139103784"/>
      <w:r>
        <w:rPr>
          <w:rFonts w:ascii="黑体" w:hAnsi="黑体" w:eastAsia="黑体" w:cs="Times New Roman"/>
          <w:kern w:val="0"/>
          <w:sz w:val="30"/>
        </w:rPr>
        <w:t>一、总则</w:t>
      </w:r>
      <w:bookmarkEnd w:id="6"/>
    </w:p>
    <w:p w14:paraId="662609F0">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1、适用范围</w:t>
      </w:r>
    </w:p>
    <w:p w14:paraId="2026F9CA">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1.1适用于招标文件载明项目的政府采购活动（以下简称：“本次采购活动”）。</w:t>
      </w:r>
    </w:p>
    <w:p w14:paraId="257E0F75">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2、定义</w:t>
      </w:r>
    </w:p>
    <w:p w14:paraId="6D622B76">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2.1“采购标的”指招标文件载明的需要采购的货物或服务。</w:t>
      </w:r>
    </w:p>
    <w:p w14:paraId="4BC1774B">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2.2“潜在投标人”指按照招标文件第一章第7条规定获取招标文件且有意向参加本项目投标的供应商。</w:t>
      </w:r>
    </w:p>
    <w:p w14:paraId="1A045BF9">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2.3“投标人”指按照招标文件第一章第7条规定获取招标文件并参加本项目投标的供应商。</w:t>
      </w:r>
    </w:p>
    <w:p w14:paraId="791FBC30">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2.4“单位负责人”指单位法定代表人或法律、法规规定代表单位行使职权的主要负责人。</w:t>
      </w:r>
    </w:p>
    <w:p w14:paraId="6369C9E7">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2.5“投标人代表”指投标人的单位负责人或“单位负责人授权书”中载明的接受授权方。</w:t>
      </w:r>
    </w:p>
    <w:p w14:paraId="6E2EB06B">
      <w:pPr>
        <w:pStyle w:val="3"/>
        <w:spacing w:beforeLines="100" w:afterLines="100" w:line="240" w:lineRule="auto"/>
        <w:jc w:val="center"/>
        <w:rPr>
          <w:rFonts w:ascii="黑体" w:hAnsi="黑体" w:eastAsia="黑体" w:cs="Times New Roman"/>
          <w:kern w:val="0"/>
          <w:sz w:val="30"/>
        </w:rPr>
      </w:pPr>
      <w:bookmarkStart w:id="7" w:name="_Toc139103785"/>
      <w:r>
        <w:rPr>
          <w:rFonts w:ascii="黑体" w:hAnsi="黑体" w:eastAsia="黑体" w:cs="Times New Roman"/>
          <w:kern w:val="0"/>
          <w:sz w:val="30"/>
        </w:rPr>
        <w:t>二、投标人</w:t>
      </w:r>
      <w:bookmarkEnd w:id="7"/>
    </w:p>
    <w:p w14:paraId="1E609AAA">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3、合格投标人</w:t>
      </w:r>
    </w:p>
    <w:p w14:paraId="640E7CD5">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3.1一般规定</w:t>
      </w:r>
    </w:p>
    <w:p w14:paraId="00761B2F">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523259D1">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2D5A6C38">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（2）投标人的资格要求：详见招标文件第一章。</w:t>
      </w:r>
    </w:p>
    <w:p w14:paraId="52CDA366">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3.2若本项目接受联合体投标且投标人为联合体，则联合体各方应遵守本章第3.1条规定，同时还应遵守下列规定：</w:t>
      </w:r>
    </w:p>
    <w:p w14:paraId="68530682">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（1）联合体各方应提交联合体协议，联合体协议应符合招标文件规定。</w:t>
      </w:r>
    </w:p>
    <w:p w14:paraId="5E979EEB">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（2）联合体各方不得再单独参加或与其他供应商另外组成联合体参加同一合同项下的投标。</w:t>
      </w:r>
    </w:p>
    <w:p w14:paraId="2228AC59">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（3）联合体各方应共同与采购人签订政府采购合同，就政府采购合同约定的事项对采购人承担连带责任。</w:t>
      </w:r>
    </w:p>
    <w:p w14:paraId="43360E55">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78F2E75A">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（5）联合体一方放弃中标的，视为联合体整体放弃中标，联合体各方承担连带责任。</w:t>
      </w:r>
    </w:p>
    <w:p w14:paraId="2E9FA599">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（6）如本项目不接受联合体投标而投标人为联合体的，或者本项目接受联合体投标但投标人组成的联合体不符合本章第3.2条规定的，投标无效。</w:t>
      </w:r>
    </w:p>
    <w:p w14:paraId="56F663BC">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4、投标费用</w:t>
      </w:r>
    </w:p>
    <w:p w14:paraId="60028FAA">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4.1除招标文件另有规定外，投标人应自行承担其参加本项目投标所涉及的一切费用。</w:t>
      </w:r>
    </w:p>
    <w:p w14:paraId="4910F905">
      <w:pPr>
        <w:pStyle w:val="3"/>
        <w:spacing w:beforeLines="100" w:afterLines="100" w:line="240" w:lineRule="auto"/>
        <w:jc w:val="center"/>
        <w:rPr>
          <w:rFonts w:ascii="黑体" w:hAnsi="黑体" w:eastAsia="黑体" w:cs="Times New Roman"/>
          <w:kern w:val="0"/>
          <w:sz w:val="30"/>
        </w:rPr>
      </w:pPr>
      <w:bookmarkStart w:id="8" w:name="_Toc139103786"/>
      <w:r>
        <w:rPr>
          <w:rFonts w:ascii="黑体" w:hAnsi="黑体" w:eastAsia="黑体" w:cs="Times New Roman"/>
          <w:kern w:val="0"/>
          <w:sz w:val="30"/>
        </w:rPr>
        <w:t>三、招标</w:t>
      </w:r>
      <w:bookmarkEnd w:id="8"/>
    </w:p>
    <w:p w14:paraId="132A1479">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5、招标文件</w:t>
      </w:r>
    </w:p>
    <w:p w14:paraId="31D69373">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5.1招标文件由下述部分组成：</w:t>
      </w:r>
    </w:p>
    <w:p w14:paraId="33914675">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（1）投标邀请</w:t>
      </w:r>
    </w:p>
    <w:p w14:paraId="6F487634">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（2）投标人须知前附表（表1、2）</w:t>
      </w:r>
    </w:p>
    <w:p w14:paraId="5C023C23">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（3）投标人须知</w:t>
      </w:r>
    </w:p>
    <w:p w14:paraId="448A24CD">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（4）资格审查与评标</w:t>
      </w:r>
    </w:p>
    <w:p w14:paraId="546095EB">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（5）招标内容及要求</w:t>
      </w:r>
    </w:p>
    <w:p w14:paraId="4C9D4641">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（6）政府采购合同（参考文本）</w:t>
      </w:r>
    </w:p>
    <w:p w14:paraId="7FCCB9CD">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（7）电子投标文件格式</w:t>
      </w:r>
    </w:p>
    <w:p w14:paraId="231A01CF">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（8）按照招标文件规定作为招标文件组成部分的其他内容（若有）</w:t>
      </w:r>
    </w:p>
    <w:p w14:paraId="46E9D1BD">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5.2招标文件的澄清或修改</w:t>
      </w:r>
    </w:p>
    <w:p w14:paraId="458A2028">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（1）厦门市公物采购招投标有限公司可对已发出的招标文件进行必要的澄清或修改，但不得对招标文件载明的采购标的和投标人的资格要求进行改变。</w:t>
      </w:r>
    </w:p>
    <w:p w14:paraId="2B7B898F">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除本章第5.2条第（3）款规定情形外，澄清或修改的内容可能影响电子投标文件编制的，厦门市公物采购招投标有限公司将在投标截止时间至少15个日历日前，在招标文件载明的指定媒体以更正公告的形式发布澄清或修改的内容。不足15个日历日的，厦门市公物采购招投标有限公司将顺延投标截止时间及开标时间，厦门市公物采购招投标有限公司和投标人受原投标截止时间及开标时间制约的所有权利和义务均延长至新的投标截止时间及开标时间。</w:t>
      </w:r>
    </w:p>
    <w:p w14:paraId="6B81277B">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澄清或修改的内容可能改变招标文件载明的采购标的和投标人的资格要求的，本次采购活动结束，厦门市公物采购招投标有限公司将依法组织后续采购活动（包括但不限于：重新招标、采用其他方式采购等）。</w:t>
      </w:r>
    </w:p>
    <w:p w14:paraId="7C81FA5D">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6、现场考察或开标前答疑会</w:t>
      </w:r>
    </w:p>
    <w:p w14:paraId="6A32C041">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6.1是否组织现场考察或召开开标前答疑会：详见招标文件第二章。</w:t>
      </w:r>
    </w:p>
    <w:p w14:paraId="0458B7EA">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7、更正公告</w:t>
      </w:r>
    </w:p>
    <w:p w14:paraId="2320B19E">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7.1若厦门市公物采购招投标有限公司发布更正公告，则更正公告及其所发布的内容或信息（包括但不限于：招标文件的澄清或修改、现场考察或答疑会的有关事宜等）作为招标文件组成部分，对投标人具有约束力。</w:t>
      </w:r>
    </w:p>
    <w:p w14:paraId="6C2ECD3C">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7.2更正公告作为厦门市公物采购招投标有限公司通知所有潜在投标人的书面形式。</w:t>
      </w:r>
    </w:p>
    <w:p w14:paraId="48CD74C3">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8、终止公告</w:t>
      </w:r>
    </w:p>
    <w:p w14:paraId="5CD085B1">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8.1若出现因重大变故导致采购任务取消情形，厦门市公物采购招投标有限公司可终止招标并发布终止公告。</w:t>
      </w:r>
    </w:p>
    <w:p w14:paraId="378EA1C9">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8.2终止公告作为厦门市公物采购招投标有限公司通知所有潜在投标人的书面形式。</w:t>
      </w:r>
    </w:p>
    <w:p w14:paraId="6E52E137">
      <w:pPr>
        <w:pStyle w:val="3"/>
        <w:spacing w:beforeLines="100" w:afterLines="100" w:line="240" w:lineRule="auto"/>
        <w:jc w:val="center"/>
        <w:rPr>
          <w:rFonts w:ascii="黑体" w:hAnsi="黑体" w:eastAsia="黑体" w:cs="Times New Roman"/>
          <w:kern w:val="0"/>
          <w:sz w:val="30"/>
        </w:rPr>
      </w:pPr>
      <w:bookmarkStart w:id="9" w:name="_Toc139103787"/>
      <w:r>
        <w:rPr>
          <w:rFonts w:ascii="黑体" w:hAnsi="黑体" w:eastAsia="黑体" w:cs="Times New Roman"/>
          <w:kern w:val="0"/>
          <w:sz w:val="30"/>
        </w:rPr>
        <w:t>四、投标</w:t>
      </w:r>
      <w:bookmarkEnd w:id="9"/>
    </w:p>
    <w:p w14:paraId="65E7E1A6">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9、投标</w:t>
      </w:r>
    </w:p>
    <w:p w14:paraId="557BBDB2">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9.1投标人可对招标文件载明的全部或部分采购包进行投标。</w:t>
      </w:r>
    </w:p>
    <w:p w14:paraId="442ED2B5">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9.2投标人应对同一个采购包内的所有内容进行完整投标，否则投标无效。</w:t>
      </w:r>
    </w:p>
    <w:p w14:paraId="6FF7A266">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9.3投标人代表只能接受一个投标人的授权参加投标，否则投标无效。</w:t>
      </w:r>
    </w:p>
    <w:p w14:paraId="09483546">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9.4单位负责人为同一人或存在直接控股、管理关系的不同供应商，不得同时参加同一合同项下的投标，否则投标无效。</w:t>
      </w:r>
    </w:p>
    <w:p w14:paraId="6166AD66">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9.5为本项目提供整体设计、规范编制或项目管理、监理、检测等服务的供应商，不得参加本项目除整体设计、规范编制和项目管理、监理、检测等服务外的采购活动，否则投标无效。</w:t>
      </w:r>
    </w:p>
    <w:p w14:paraId="6836BA4F">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9.6列入失信被执行人、重大税收违法案件当事人名单、政府采购严重违法失信行为记录名单及其他不符合政府采购法第二十二条规定条件的供应商，不得参加投标，否则投标无效。</w:t>
      </w:r>
    </w:p>
    <w:p w14:paraId="5D468B4D">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9.7有下列情形之一的，视为投标人串通投标，其投标无效：</w:t>
      </w:r>
    </w:p>
    <w:p w14:paraId="7312CD5D">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（1）不同投标人的电子投标文件由同一单位或个人编制；</w:t>
      </w:r>
    </w:p>
    <w:p w14:paraId="7821B633">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（2）不同投标人委托同一单位或个人办理投标事宜；</w:t>
      </w:r>
    </w:p>
    <w:p w14:paraId="559FE39D">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（3）不同投标人的电子投标文件载明的项目管理成员或联系人员为同一人；</w:t>
      </w:r>
    </w:p>
    <w:p w14:paraId="37A01175">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（4）不同投标人的电子投标文件异常一致或投标报价呈规律性差异；</w:t>
      </w:r>
    </w:p>
    <w:p w14:paraId="535A7BF9">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（5）不同投标人的电子投标文件相互混装；</w:t>
      </w:r>
    </w:p>
    <w:p w14:paraId="7FD2A72B">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（6）不同投标人的投标保证金从同一单位或个人的账户转出；</w:t>
      </w:r>
    </w:p>
    <w:p w14:paraId="5848257F">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（7）有关法律、法规和规章及招标文件规定的其他串通投标情形。</w:t>
      </w:r>
    </w:p>
    <w:p w14:paraId="029DE0E7">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10、电子投标文件</w:t>
      </w:r>
    </w:p>
    <w:p w14:paraId="16ABEB21">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10.1电子投标文件的编制</w:t>
      </w:r>
    </w:p>
    <w:p w14:paraId="7058C03C">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（1）投标人应先仔细阅读招标文件的全部内容后，再进行电子投标文件的编制。</w:t>
      </w:r>
    </w:p>
    <w:p w14:paraId="11936AE9">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（2）电子投标文件应按照本章第10.2条规定编制其组成部分。</w:t>
      </w:r>
    </w:p>
    <w:p w14:paraId="05E3A110">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（3）电子投标文件应满足招标文件提出的实质性要求和条件，并保证其所提交的全部资料是不可割离且真实、有效、准确、完整和不具有任何误导性的，否则造成不利后果由投标人承担责任。</w:t>
      </w:r>
    </w:p>
    <w:p w14:paraId="28018949">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10.2电子投标文件由下述部分组成：</w:t>
      </w:r>
    </w:p>
    <w:p w14:paraId="7D913A9F">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（1）资格及资信证明部分</w:t>
      </w:r>
    </w:p>
    <w:p w14:paraId="458BE00C">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①投标函</w:t>
      </w:r>
    </w:p>
    <w:p w14:paraId="3024183F">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②投标人的资格及资信证明文件</w:t>
      </w:r>
    </w:p>
    <w:p w14:paraId="14CDA561">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③投标保证金</w:t>
      </w:r>
    </w:p>
    <w:p w14:paraId="31221595">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（2）报价部分</w:t>
      </w:r>
    </w:p>
    <w:p w14:paraId="2D3BF2C4">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①开标（报价）一览表</w:t>
      </w:r>
    </w:p>
    <w:p w14:paraId="60CD9CBB">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②投标（响应）报价明细表</w:t>
      </w:r>
    </w:p>
    <w:p w14:paraId="055B5980">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③招标文件规定的价格扣除证明材料（若有）</w:t>
      </w:r>
    </w:p>
    <w:p w14:paraId="1E62A95A">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④招标文件规定的加分证明材料（若有）</w:t>
      </w:r>
    </w:p>
    <w:p w14:paraId="40F99E6C">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（3）技术商务部分</w:t>
      </w:r>
    </w:p>
    <w:p w14:paraId="084BE7D4">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①标的说明一览表</w:t>
      </w:r>
    </w:p>
    <w:p w14:paraId="20D07E57">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②技术和服务要求响应表</w:t>
      </w:r>
    </w:p>
    <w:p w14:paraId="5D599EE7">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③商务条件响应表</w:t>
      </w:r>
    </w:p>
    <w:p w14:paraId="4514E868">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④投标人提交的其他资料（若有）</w:t>
      </w:r>
    </w:p>
    <w:p w14:paraId="14278C88">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⑤招标文件规定作为电子投标文件组成部分的其他内容（若有）</w:t>
      </w:r>
    </w:p>
    <w:p w14:paraId="379DB428">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10.3电子投标文件的语言</w:t>
      </w:r>
    </w:p>
    <w:p w14:paraId="28BEC782">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（1）除招标文件另有规定外，电子投标文件应使用中文文本，若有不同文本，以中文文本为准。</w:t>
      </w:r>
    </w:p>
    <w:p w14:paraId="3536CD0E">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（2）电子投标文件提供的全部资料中，若原件属于非中文描述，</w:t>
      </w:r>
      <w:r>
        <w:rPr>
          <w:rFonts w:hint="eastAsia" w:asciiTheme="minorEastAsia" w:hAnsiTheme="minorEastAsia"/>
          <w:sz w:val="24"/>
          <w:szCs w:val="24"/>
          <w:lang w:eastAsia="zh-CN"/>
        </w:rPr>
        <w:t>须提供</w:t>
      </w:r>
      <w:r>
        <w:rPr>
          <w:rFonts w:asciiTheme="minorEastAsia" w:hAnsiTheme="minorEastAsia"/>
          <w:sz w:val="24"/>
          <w:szCs w:val="24"/>
        </w:rPr>
        <w:t>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3BA66712">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10.4投标文件的份数：详见招标文件第二章。</w:t>
      </w:r>
    </w:p>
    <w:p w14:paraId="3C7C59C0">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10.5电子投标文件的格式</w:t>
      </w:r>
    </w:p>
    <w:p w14:paraId="63493C62">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（1）除招标文件另有规定外，电子投标文件应使用招标文件第七章规定的格式。</w:t>
      </w:r>
    </w:p>
    <w:p w14:paraId="1EE86BD8">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（2）除招标文件另有规定外，电子投标文件应使用不能擦去的墨料或墨水打印、书写或复印。</w:t>
      </w:r>
    </w:p>
    <w:p w14:paraId="213FC3FF">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（3）除招标文件另有规定外，电子投标文件应使用人民币作为计量货币。</w:t>
      </w:r>
    </w:p>
    <w:p w14:paraId="0243045B">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（4）除招标文件另有规定外，签署、盖章应遵守下列规定：</w:t>
      </w:r>
    </w:p>
    <w:p w14:paraId="43990378">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①电子投标文件应加盖投标人的单位公章。若投标人代表为单位授权的委托代理人，</w:t>
      </w:r>
      <w:r>
        <w:rPr>
          <w:rFonts w:hint="eastAsia" w:asciiTheme="minorEastAsia" w:hAnsiTheme="minorEastAsia"/>
          <w:sz w:val="24"/>
          <w:szCs w:val="24"/>
          <w:lang w:eastAsia="zh-CN"/>
        </w:rPr>
        <w:t>须提供</w:t>
      </w:r>
      <w:r>
        <w:rPr>
          <w:rFonts w:asciiTheme="minorEastAsia" w:hAnsiTheme="minorEastAsia"/>
          <w:sz w:val="24"/>
          <w:szCs w:val="24"/>
        </w:rPr>
        <w:t>“单位授权书”。</w:t>
      </w:r>
    </w:p>
    <w:p w14:paraId="75E75694">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电子投标文件应没有涂改或行间插字，除非这些改动是根据厦门市公物采购招投标有限公司的指示进行的，或是为改正投标人造成的应修改的错误而进行的。若有前述改动，应按照下列规定之一对改动处进行处理：</w:t>
      </w:r>
    </w:p>
    <w:p w14:paraId="743985DB">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a.投标人代表签字确认；</w:t>
      </w:r>
    </w:p>
    <w:p w14:paraId="5F9CB921">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b.加盖投标人的单位公章或校正章。</w:t>
      </w:r>
    </w:p>
    <w:p w14:paraId="2DB09ED0">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10.6投标报价</w:t>
      </w:r>
    </w:p>
    <w:p w14:paraId="6B4990AF">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（1）投标报价超出最高限价将导致投标无效。</w:t>
      </w:r>
    </w:p>
    <w:p w14:paraId="6FDC3394">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（2）最高限价由采购人根据价格测算情况，在预算金额的额度内合理设定。最高限价不得超出预算金额。</w:t>
      </w:r>
    </w:p>
    <w:p w14:paraId="250A8880">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（3）除招标文件另有规定外，电子投标文件不能出现任何选择性的投标报价，即每一个采购包和品目号的采购标的都只能有一个投标报价。任何选择性的投标报价将导致投标无效。</w:t>
      </w:r>
    </w:p>
    <w:p w14:paraId="5E5A0020">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10.7分包</w:t>
      </w:r>
    </w:p>
    <w:p w14:paraId="69CF6DA5">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（1）是否允许中标人将本项目的非主体、非关键性工作进行分包：详见招标文件第二章。</w:t>
      </w:r>
    </w:p>
    <w:p w14:paraId="23A594F4">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0116231E">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（3）招标文件允许中标人将非主体、非关键性工作进行分包的项目，有下列情形之一的，中标人不得分包：</w:t>
      </w:r>
    </w:p>
    <w:p w14:paraId="4D4B08DF">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①电子投标文件中未载明分包承担主体；</w:t>
      </w:r>
    </w:p>
    <w:p w14:paraId="6B0919B2">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②电子投标文件载明的分包承担主体不具备相应资质条件；</w:t>
      </w:r>
    </w:p>
    <w:p w14:paraId="131184FC">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③电子投标文件载明的分包承担主体拟再次分包；</w:t>
      </w:r>
    </w:p>
    <w:p w14:paraId="7DE162BD">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④享受中小企业扶持政策获得政府采购合同的，小微企业不得将合同分包给大中型企业，中型企业不得将合同分包给大型企业。</w:t>
      </w:r>
    </w:p>
    <w:p w14:paraId="73AD7E0C">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10.8投标有效期</w:t>
      </w:r>
    </w:p>
    <w:p w14:paraId="189DB6C9">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（1）招标文件载明的投标有效期：详见招标文件第二章。</w:t>
      </w:r>
    </w:p>
    <w:p w14:paraId="664699F6">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（2）电子投标文件承诺的投标有效期不得少于招标文件载明的投标有效期，否则投标无效。</w:t>
      </w:r>
    </w:p>
    <w:p w14:paraId="41D1E458">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根据本次采购活动的需要，厦门市公物采购招投标有限公司可于投标有效期届满之前书面要求投标人延长投标有效期，投标人应在厦门市公物采购招投标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26826821">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10.9投标保证金</w:t>
      </w:r>
    </w:p>
    <w:p w14:paraId="7292265E">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（1）投标保证金作为投标人按照招标文件规定履行相应投标责任、义务的约束及担保。</w:t>
      </w:r>
    </w:p>
    <w:p w14:paraId="676623CD">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（2）投标人以电子保函形式提交投标保证金的，保函的有效期应等于或长于电子投标文件承诺的投标有效期，否则投标无效。</w:t>
      </w:r>
    </w:p>
    <w:p w14:paraId="02D3F11D">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（3）提交</w:t>
      </w:r>
    </w:p>
    <w:p w14:paraId="6B0D65DD">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①投标人以汇款形式缴纳投标保证金的，应从其银行账户（基本存款账户）按照下列方式：公对公转账方式向招标文件载明的投标保证金账户提交投标保证金，具体金额详见招标文件第一章。</w:t>
      </w:r>
    </w:p>
    <w:p w14:paraId="6A6D8DD1">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06A5819B">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③其他形式：</w:t>
      </w:r>
    </w:p>
    <w:p w14:paraId="124E9431">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无</w:t>
      </w:r>
    </w:p>
    <w:p w14:paraId="03145EC5">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④若本项目接受联合体投标且投标人为联合体，则联合体中的牵头方应按照本章第10.9条第（3）款第①、②、③点规定提交投标保证金。</w:t>
      </w:r>
    </w:p>
    <w:p w14:paraId="52302AF5">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※除招标文件另有规定外，未按照上述规定提交投标保证金将导致资格审查不合格。</w:t>
      </w:r>
    </w:p>
    <w:p w14:paraId="675BACBD">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（4）退还</w:t>
      </w:r>
    </w:p>
    <w:p w14:paraId="0589B468">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①在投标截止时间前撤回已提交的电子投标文件的投标人，其投标保证金将在厦门市公物采购招投标有限公司收到投标人书面撤回通知之日起5个工作日内退回原账户。</w:t>
      </w:r>
    </w:p>
    <w:p w14:paraId="0C7B3959">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②未中标人的投标保证金将在中标通知书发出之日起5个工作日内退回原账户。</w:t>
      </w:r>
    </w:p>
    <w:p w14:paraId="09EF92FF">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③中标人的投标保证金将在政府采购合同签订之日起5个工作日内退回原账户；合同签订之日以福建省政府采购网上公开信息系统记载的为准。</w:t>
      </w:r>
    </w:p>
    <w:p w14:paraId="19C9A21C">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④终止招标的，厦门市公物采购招投标有限公司将在终止公告发布之日起5个工作日内退回已收取的投标保证金及其在银行产生的孳息。</w:t>
      </w:r>
    </w:p>
    <w:p w14:paraId="3D899703">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⑤除招标文件另有规定外，质疑或投诉涉及的投标人，若投标保证金尚未退还，则待质疑或投诉处理完毕后不计利息原额退还。</w:t>
      </w:r>
    </w:p>
    <w:p w14:paraId="47C76F4B">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※本章第10.9条第（4）款第①、②、③点规定的投标保证金退还时限不包括因投标人自身原因导致无法及时退还而增加的时间。</w:t>
      </w:r>
    </w:p>
    <w:p w14:paraId="5D3B81C8">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07B650A8">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（6）有下列情形之一的，投标保证金将不予退还或通过投标保函进行索赔：</w:t>
      </w:r>
    </w:p>
    <w:p w14:paraId="20CA30DC">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①投标人串通投标；</w:t>
      </w:r>
    </w:p>
    <w:p w14:paraId="1B896177">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②投标人提供虚假材料；</w:t>
      </w:r>
    </w:p>
    <w:p w14:paraId="2151D510">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③投标人采取不正当手段诋毁、排挤其他投标人；</w:t>
      </w:r>
    </w:p>
    <w:p w14:paraId="5F8FF80B">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④投标截止时间后，投标人在投标有效期内撤销电子投标文件；</w:t>
      </w:r>
    </w:p>
    <w:p w14:paraId="2C3B45AC">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⑤招标文件规定的其他不予退还情形；</w:t>
      </w:r>
    </w:p>
    <w:p w14:paraId="3F747F3A">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⑥中标人有下列情形之一的：</w:t>
      </w:r>
    </w:p>
    <w:p w14:paraId="1C1330FB">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a.除不可抗力外，因中标人自身原因未在中标通知书要求的期限内与采购人签订政府采购合同；</w:t>
      </w:r>
    </w:p>
    <w:p w14:paraId="1297BB95">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b.未按照招标文件、投标文件的约定签订政府采购合同或提交履约保证金。</w:t>
      </w:r>
    </w:p>
    <w:p w14:paraId="04F01B05">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※若上述投标保证金不予退还情形给采购人（采购代理机构）造成损失，则投标人还要承担相应的赔偿责任。</w:t>
      </w:r>
    </w:p>
    <w:p w14:paraId="3BCC701E">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10.10电子投标文件的提交</w:t>
      </w:r>
    </w:p>
    <w:p w14:paraId="152CA407">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（1）一个投标人只能提交一个电子投标文件，并按照招标文件第一章规定在系统上完成上传、解密操作。</w:t>
      </w:r>
    </w:p>
    <w:p w14:paraId="47500C52">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10.11电子投标文件的补充、修改或撤回</w:t>
      </w:r>
    </w:p>
    <w:p w14:paraId="438A4F6C">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（1）投标截止时间前，投标人可对所提交的电子投标文件进行补充、修改或撤回，并书面通知厦门市公物采购招投标有限公司。</w:t>
      </w:r>
    </w:p>
    <w:p w14:paraId="10ADA449">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（2）补充、修改的内容应按照本章第10.5条第（4）款规定进行签署、盖章，并按照本章第10.10条规定提交，否则将被拒收。</w:t>
      </w:r>
    </w:p>
    <w:p w14:paraId="03B9A621">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※按照上述规定提交的补充、修改内容作为电子投标文件组成部分。</w:t>
      </w:r>
    </w:p>
    <w:p w14:paraId="10582B82">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10.12除招标文件另有规定外，有下列情形之一的，投标无效：</w:t>
      </w:r>
    </w:p>
    <w:p w14:paraId="3D4E667D">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（1）电子投标文件未按照招标文件要求签署、盖章；</w:t>
      </w:r>
    </w:p>
    <w:p w14:paraId="6D48514D">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（2）不符合招标文件中规定的资格要求；</w:t>
      </w:r>
    </w:p>
    <w:p w14:paraId="16F27DFC">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（3）投标报价超过招标文件中规定的预算金额或最高限价；</w:t>
      </w:r>
    </w:p>
    <w:p w14:paraId="69AF2F93">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（4）电子投标文件含有采购人不能接受的附加条件；</w:t>
      </w:r>
    </w:p>
    <w:p w14:paraId="7C7FBBBC">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（5）有关法律、法规和规章及招标文件规定的其他无效情形。</w:t>
      </w:r>
    </w:p>
    <w:p w14:paraId="6D7B65FA">
      <w:pPr>
        <w:pStyle w:val="3"/>
        <w:spacing w:beforeLines="100" w:afterLines="100" w:line="240" w:lineRule="auto"/>
        <w:jc w:val="center"/>
        <w:rPr>
          <w:rFonts w:ascii="黑体" w:hAnsi="黑体" w:eastAsia="黑体" w:cs="Times New Roman"/>
          <w:kern w:val="0"/>
          <w:sz w:val="30"/>
        </w:rPr>
      </w:pPr>
      <w:bookmarkStart w:id="10" w:name="_Toc139103788"/>
      <w:r>
        <w:rPr>
          <w:rFonts w:ascii="黑体" w:hAnsi="黑体" w:eastAsia="黑体" w:cs="Times New Roman"/>
          <w:kern w:val="0"/>
          <w:sz w:val="30"/>
        </w:rPr>
        <w:t>五、开标</w:t>
      </w:r>
      <w:bookmarkEnd w:id="10"/>
    </w:p>
    <w:p w14:paraId="18D9C71C">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11、开标</w:t>
      </w:r>
    </w:p>
    <w:p w14:paraId="49049749">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11.1厦门市公物采购招投标有限公司将在招标文件载明的开标时间及地点主持召开开标会，并邀请投标人参加。</w:t>
      </w:r>
    </w:p>
    <w:p w14:paraId="345CBDF8">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11.2开标会的主持人、唱标人、记录人及其他工作人员（若有）均由厦门市公物采购招投标有限公司派出，现场监督人员（若有）可由有关方面派出。</w:t>
      </w:r>
    </w:p>
    <w:p w14:paraId="3F5BA126">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5CB9978F">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11.4开标会应遵守下列规定：</w:t>
      </w:r>
    </w:p>
    <w:p w14:paraId="501EED02">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6F35C45F">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6F472FCF">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（3）唱标结束后，参加现场开标会的投标人代表应对开标记录进行签字确认，通过远程参与开标流程的投标人须在系统远程签章开启后，在系统规定时间内对开标结果进行签章确认。</w:t>
      </w:r>
    </w:p>
    <w:p w14:paraId="208E1A89">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2143C455">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（5）若投标人未到开标现场参加开标会，也未通过远程参加开标会的，视同认可开标结果。</w:t>
      </w:r>
    </w:p>
    <w:p w14:paraId="5CFF9096">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厦门市公物采购招投标有限公司提出任何疑义或要求（包括质疑）。</w:t>
      </w:r>
    </w:p>
    <w:p w14:paraId="63013EE3">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11.5投标截止时间后，参加投标的投标人不足三家的，不进行开标。同时，本次采购活动结束，厦门市公物采购招投标有限公司将依法组织后续采购活动（包括但不限于：重新招标、采用其他方式采购等）。</w:t>
      </w:r>
    </w:p>
    <w:p w14:paraId="6123397F">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11.6投标截止时间后撤销投标的处理</w:t>
      </w:r>
    </w:p>
    <w:p w14:paraId="385945BD">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投标截止时间后，投标人在投标有效期内撤销投标的，其撤销投标的行为无效。</w:t>
      </w:r>
    </w:p>
    <w:p w14:paraId="09B10D70">
      <w:pPr>
        <w:pStyle w:val="3"/>
        <w:spacing w:beforeLines="100" w:afterLines="100" w:line="240" w:lineRule="auto"/>
        <w:jc w:val="center"/>
        <w:rPr>
          <w:rFonts w:ascii="黑体" w:hAnsi="黑体" w:eastAsia="黑体" w:cs="Times New Roman"/>
          <w:kern w:val="0"/>
          <w:sz w:val="30"/>
        </w:rPr>
      </w:pPr>
      <w:bookmarkStart w:id="11" w:name="_Toc139103789"/>
      <w:r>
        <w:rPr>
          <w:rFonts w:ascii="黑体" w:hAnsi="黑体" w:eastAsia="黑体" w:cs="Times New Roman"/>
          <w:kern w:val="0"/>
          <w:sz w:val="30"/>
        </w:rPr>
        <w:t>六、中标与政府采购合同</w:t>
      </w:r>
      <w:bookmarkEnd w:id="11"/>
    </w:p>
    <w:p w14:paraId="0311FEEA">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12、中标</w:t>
      </w:r>
    </w:p>
    <w:p w14:paraId="0FE150D6">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12.1本项目推荐的中标候选人家数：详见招标文件第二章。</w:t>
      </w:r>
    </w:p>
    <w:p w14:paraId="36005310">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12.2本项目中标人的确定：详见招标文件第二章。</w:t>
      </w:r>
    </w:p>
    <w:p w14:paraId="39C1C21C">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12.3中标公告</w:t>
      </w:r>
    </w:p>
    <w:p w14:paraId="4731D1CD">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（1）中标人确定之日起2个工作日内，厦门市公物采购招投标有限公司将在招标文件载明的指定媒体以中标公告的形式发布中标结果。</w:t>
      </w:r>
    </w:p>
    <w:p w14:paraId="1AE6D0F0">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（2）中标公告的公告期限为1个工作日。</w:t>
      </w:r>
    </w:p>
    <w:p w14:paraId="27D2B5CD">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12.4中标通知书</w:t>
      </w:r>
    </w:p>
    <w:p w14:paraId="64A883B4">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（1）中标公告发布的同时，厦门市公物采购招投标有限公司将向中标人发出中标通知书。</w:t>
      </w:r>
    </w:p>
    <w:p w14:paraId="726B4042">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（2）中标通知书发出后，采购人不得违法改变中标结果，中标人无正当理由不得放弃中标。</w:t>
      </w:r>
    </w:p>
    <w:p w14:paraId="1FED73CE">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13、政府采购合同</w:t>
      </w:r>
    </w:p>
    <w:p w14:paraId="58ACF2ED">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09DBE6E8">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13.2签订时限：详见须知前附表1的13.2。</w:t>
      </w:r>
    </w:p>
    <w:p w14:paraId="574F5F0E">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13.3政府采购合同的履行、违约责任和解决争议的方法等适用民法典。</w:t>
      </w:r>
    </w:p>
    <w:p w14:paraId="52384BDD">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13.4采购人与中标人应根据政府采购合同的约定依法履行合同义务。</w:t>
      </w:r>
    </w:p>
    <w:p w14:paraId="060D0D53">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13.5政府采购合同履行过程中，采购人若需追加与合同标的相同的货物或服务，则追加采购金额不得超过原合同采购金额的10%。</w:t>
      </w:r>
    </w:p>
    <w:p w14:paraId="29CB3EB3">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13.6中标人在政府采购合同履行过程中应遵守有关法律、法规和规章的强制性规定（即使前述强制性规定有可能在招标文件中未予列明）。</w:t>
      </w:r>
    </w:p>
    <w:p w14:paraId="6B0AF756">
      <w:pPr>
        <w:pStyle w:val="3"/>
        <w:spacing w:beforeLines="100" w:afterLines="100" w:line="240" w:lineRule="auto"/>
        <w:jc w:val="center"/>
        <w:rPr>
          <w:rFonts w:ascii="黑体" w:hAnsi="黑体" w:eastAsia="黑体" w:cs="Times New Roman"/>
          <w:kern w:val="0"/>
          <w:sz w:val="30"/>
        </w:rPr>
      </w:pPr>
      <w:bookmarkStart w:id="12" w:name="_Toc139103790"/>
      <w:r>
        <w:rPr>
          <w:rFonts w:ascii="黑体" w:hAnsi="黑体" w:eastAsia="黑体" w:cs="Times New Roman"/>
          <w:kern w:val="0"/>
          <w:sz w:val="30"/>
        </w:rPr>
        <w:t>七、询问、质疑与投诉</w:t>
      </w:r>
      <w:bookmarkEnd w:id="12"/>
    </w:p>
    <w:p w14:paraId="5AEE6201">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14、询问</w:t>
      </w:r>
    </w:p>
    <w:p w14:paraId="5C6A2D15">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14.1潜在投标人或投标人对本次采购活动的有关事项若有疑问，可向厦门市公物采购招投标有限公司提出询问，厦门市公物采购招投标有限公司将按照政府采购法及实施条例的有关规定进行答复。</w:t>
      </w:r>
    </w:p>
    <w:p w14:paraId="22D315B0">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15、质疑</w:t>
      </w:r>
    </w:p>
    <w:p w14:paraId="3C271C4C">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14:paraId="475CEF2C">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（1）对招标文件提出质疑的，质疑人应为潜在投标人，且两者的身份、名称等均应保持一致。对采购过程、结果提出质疑的，质疑人应为投标人，且两者的身份、名称等均应保持一致。</w:t>
      </w:r>
    </w:p>
    <w:p w14:paraId="7FF0AE2E">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（2）质疑人应按照招标文件第二章规定方式提交质疑函。</w:t>
      </w:r>
    </w:p>
    <w:p w14:paraId="612AE196">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（3）质疑函应包括下列主要内容：</w:t>
      </w:r>
    </w:p>
    <w:p w14:paraId="64255658">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①质疑人的基本信息，至少包括：全称、地址、邮政编码等；</w:t>
      </w:r>
    </w:p>
    <w:p w14:paraId="382EA855">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②所质疑项目的基本信息，至少包括：项目编号、项目名称等；</w:t>
      </w:r>
    </w:p>
    <w:p w14:paraId="4D8456D7">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③所质疑的具体事项（以下简称：“质疑事项”）；</w:t>
      </w:r>
    </w:p>
    <w:p w14:paraId="2A88F36A">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针对质疑事项提出的明确请求，前述明确请求指质疑人提出质疑的目的以及希望厦门市公物采购招投标有限公司对其质疑作出的处理结果，如：暂停招标投标活动、修改招标文件、停止或纠正违法违规行为、中标结果无效、废标、重新招标等；</w:t>
      </w:r>
    </w:p>
    <w:p w14:paraId="0AB3B748">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⑤针对质疑事项导致质疑人自身权益受到损害的必要证明材料，至少包括：</w:t>
      </w:r>
    </w:p>
    <w:p w14:paraId="496F76A9">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a.质疑人代表的身份证明材料：</w:t>
      </w:r>
    </w:p>
    <w:p w14:paraId="1AE682EA">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1FCBD314">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a2若本项目接受自然人投标且质疑人为自然人的，提供本人的身份证复印件。</w:t>
      </w:r>
    </w:p>
    <w:p w14:paraId="614C1B72">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b.其他证明材料（即事实依据和必要的法律依据）包括但不限于下列材料：</w:t>
      </w:r>
    </w:p>
    <w:p w14:paraId="4B069933">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b1所质疑的具体事项是与自己有利害关系的证明材料；</w:t>
      </w:r>
    </w:p>
    <w:p w14:paraId="2A5B0EDB">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b2质疑函所述事实存在的证明材料，如：采购文件、采购过程或中标结果违法违规或不符合采购文件要求等证明材料；</w:t>
      </w:r>
    </w:p>
    <w:p w14:paraId="454D56E6">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b3依法应终止采购程序的证明材料；</w:t>
      </w:r>
    </w:p>
    <w:p w14:paraId="7EC1207E">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b4应重新采购的证明材料；</w:t>
      </w:r>
    </w:p>
    <w:p w14:paraId="7C494074">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b5采购文件、采购过程或中标、成交结果损害自己合法权益的证明材料等；</w:t>
      </w:r>
    </w:p>
    <w:p w14:paraId="0F16B8A0">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b6若质疑的具体事项按照有关法律、法规和规章规定处于保密阶段，则</w:t>
      </w:r>
      <w:r>
        <w:rPr>
          <w:rFonts w:hint="eastAsia" w:asciiTheme="minorEastAsia" w:hAnsiTheme="minorEastAsia"/>
          <w:sz w:val="24"/>
          <w:szCs w:val="24"/>
          <w:lang w:eastAsia="zh-CN"/>
        </w:rPr>
        <w:t>须提供</w:t>
      </w:r>
      <w:r>
        <w:rPr>
          <w:rFonts w:asciiTheme="minorEastAsia" w:hAnsiTheme="minorEastAsia"/>
          <w:sz w:val="24"/>
          <w:szCs w:val="24"/>
        </w:rPr>
        <w:t>信息或证明材料为合法或公开渠道获得的有效证据（若证据无法有效表明信息或证明材料为合法或公开渠道获得，则前述信息或证明材料视为无效）。</w:t>
      </w:r>
    </w:p>
    <w:p w14:paraId="077F8EAC">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⑥质疑人代表及其联系方法的信息，至少包括：姓名、手机、电子信箱、邮寄地址等。</w:t>
      </w:r>
    </w:p>
    <w:p w14:paraId="00D7D4C0">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⑦提出质疑的日期。</w:t>
      </w:r>
    </w:p>
    <w:p w14:paraId="42615473">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※质疑人为法人或其他组织的，质疑函应由单位负责人或委托代理人签字或盖章，并加盖投标人的单位公章。质疑人为自然人的，质疑函应由本人签字。</w:t>
      </w:r>
    </w:p>
    <w:p w14:paraId="36CC2304">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15.2对不符合本章第15.1条规定的质疑，将按照下列规定进行处理：</w:t>
      </w:r>
    </w:p>
    <w:p w14:paraId="04CFCC08">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（1）不符合其中第（1）、（2）条规定的，书面告知质疑人不予受理及其理由。</w:t>
      </w:r>
    </w:p>
    <w:p w14:paraId="5014D4BD">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（2）不符合其中第（3）条规定的，书面告知质疑人修改、补充后在规定时限内重新提交质疑函。</w:t>
      </w:r>
    </w:p>
    <w:p w14:paraId="2210BDE0">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15.3对符合本章第15.1条规定的质疑，将按照政府采购法及实施条例、政府采购质疑和投诉办法的有关规定进行答复。</w:t>
      </w:r>
    </w:p>
    <w:p w14:paraId="1742F089">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15.4招标文件的质疑：详见招标文件第二章。</w:t>
      </w:r>
    </w:p>
    <w:p w14:paraId="71F135D5">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16、投诉</w:t>
      </w:r>
    </w:p>
    <w:p w14:paraId="2FEE2313">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4914E274">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16.2投诉应有明确的请求和必要的证明材料，投诉的事项不得超出已质疑事项的范围。</w:t>
      </w:r>
    </w:p>
    <w:p w14:paraId="5431AA79">
      <w:pPr>
        <w:pStyle w:val="3"/>
        <w:spacing w:beforeLines="100" w:afterLines="100" w:line="240" w:lineRule="auto"/>
        <w:jc w:val="center"/>
        <w:rPr>
          <w:rFonts w:ascii="黑体" w:hAnsi="黑体" w:eastAsia="黑体" w:cs="Times New Roman"/>
          <w:kern w:val="0"/>
          <w:sz w:val="30"/>
        </w:rPr>
      </w:pPr>
      <w:bookmarkStart w:id="13" w:name="_Toc139103791"/>
      <w:r>
        <w:rPr>
          <w:rFonts w:ascii="黑体" w:hAnsi="黑体" w:eastAsia="黑体" w:cs="Times New Roman"/>
          <w:kern w:val="0"/>
          <w:sz w:val="30"/>
        </w:rPr>
        <w:t>八、政府采购政策</w:t>
      </w:r>
      <w:bookmarkEnd w:id="13"/>
    </w:p>
    <w:p w14:paraId="29489EF1">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17、政府采购政策由财政部根据国家的经济和社会发展政策并会同国家有关部委制定，包括但不限于下列具体政策要求：</w:t>
      </w:r>
    </w:p>
    <w:p w14:paraId="0EA4A044">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17.1进口产品指通过中国海关报关验放进入中国境内且产自关境外的产品，其中：</w:t>
      </w:r>
    </w:p>
    <w:p w14:paraId="3C5D7F45">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4D51CA3E">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（2）凡在海关特殊监管区域内企业生产或加工（包括从境外进口料件）销往境内其他地区的产品，不作为政府采购项下进口产品。</w:t>
      </w:r>
    </w:p>
    <w:p w14:paraId="0645FAF1">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（3）对从境外进入海关特殊监管区域，再经办理报关手续后从海关特殊监管区进入境内其他地区的产品，认定为进口产品。</w:t>
      </w:r>
    </w:p>
    <w:p w14:paraId="3C5D7164">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（4）招标文件列明不允许或未列明允许进口产品参加投标的，均视为拒绝进口产品参加投标。</w:t>
      </w:r>
    </w:p>
    <w:p w14:paraId="52CCE5BC">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2613B130">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488089EB">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（1）中小企业指符合下列条件的中型、小型、微型企业：</w:t>
      </w:r>
    </w:p>
    <w:p w14:paraId="75998A8E">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11BB8BAF">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②符合中小企业划分标准的个体工商户，在政府采购活动中视同中小企业。</w:t>
      </w:r>
    </w:p>
    <w:p w14:paraId="31F566D0">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（2）在政府采购活动中，供应商提供的货物、工程或者服务符合下列情形的，享受本办法规定的中小企业扶持政策：</w:t>
      </w:r>
    </w:p>
    <w:p w14:paraId="177A9176">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①在货物采购项目中，货物由中小企业制造，即货物由中小企业生产且使用该中小企业商号或者注册商标；</w:t>
      </w:r>
    </w:p>
    <w:p w14:paraId="0999FDD3">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②在工程采购项目中，工程由中小企业承建，即工程施工单位为中小企业；</w:t>
      </w:r>
    </w:p>
    <w:p w14:paraId="34009CC6">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③在服务采购项目中，服务由中小企业承接，即提供服务的人员为中小企业依照《中华人民共和国劳动合同法》订立劳动合同的从业人员。</w:t>
      </w:r>
    </w:p>
    <w:p w14:paraId="670DF946">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在货物采购项目中，供应商提供的货物既有中小企业制造货物，也有大型企业制造货物的，不享受本办法规定的中小企业扶持政策。</w:t>
      </w:r>
    </w:p>
    <w:p w14:paraId="41619CDA">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以联合体形式参加政府采购活动，联合体各方均为中小企业的，联合体视同中小企业。其中，联合体各方均为小微企业的，联合体视同小微企业。</w:t>
      </w:r>
    </w:p>
    <w:p w14:paraId="7BC2A570">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（3）投标人应当按照招标文件明确的采购标的对应行业的划分标准出具中小企业声明函。</w:t>
      </w:r>
    </w:p>
    <w:p w14:paraId="7187A011">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513DE802">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43221692">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①监狱企业参加采购活动时，</w:t>
      </w:r>
      <w:r>
        <w:rPr>
          <w:rFonts w:hint="eastAsia" w:asciiTheme="minorEastAsia" w:hAnsiTheme="minorEastAsia"/>
          <w:sz w:val="24"/>
          <w:szCs w:val="24"/>
          <w:lang w:eastAsia="zh-CN"/>
        </w:rPr>
        <w:t>须提供</w:t>
      </w:r>
      <w:r>
        <w:rPr>
          <w:rFonts w:asciiTheme="minorEastAsia" w:hAnsiTheme="minorEastAsia"/>
          <w:sz w:val="24"/>
          <w:szCs w:val="24"/>
        </w:rPr>
        <w:t>由省级以上监狱管理局、戒毒管理局（含新疆生产建设兵团）出具的属于监狱企业的证明文件。</w:t>
      </w:r>
    </w:p>
    <w:p w14:paraId="261C033E">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②监狱企业视同小型、微型企业。</w:t>
      </w:r>
    </w:p>
    <w:p w14:paraId="7144DA56">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（5）残疾人福利性单位指同时符合下列条件的单位：</w:t>
      </w:r>
    </w:p>
    <w:p w14:paraId="1F66E1AD">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①安置的残疾人占本单位在职职工人数的比例不低于25%（含25%），并且安置的残疾人人数不少于10人（含10人）；</w:t>
      </w:r>
    </w:p>
    <w:p w14:paraId="17DC6B47">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②依法与安置的每位残疾人签订了一年以上（含一年）的劳动合同或服务协议；</w:t>
      </w:r>
    </w:p>
    <w:p w14:paraId="690973AD">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③为安置的每位残疾人按月足额缴纳了基本养老保险、基本医疗保险、失业保险、工伤保险和生育保险等社会保险费；</w:t>
      </w:r>
    </w:p>
    <w:p w14:paraId="184D597E">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④通过银行等金融机构向安置的每位残疾人，按月支付了不低于单位所在区县适用的经省级人民政府批准的月最低工资标准的工资；</w:t>
      </w:r>
    </w:p>
    <w:p w14:paraId="3B2EB517">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⑤提供本单位制造的货物、承担的工程或服务，或提供其他残疾人福利性单位制造的货物（不包括使用非残疾人福利性单位注册商标的货物）。</w:t>
      </w:r>
    </w:p>
    <w:p w14:paraId="1EC1636E">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5DD0FC9A">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※符合上述条件的残疾人福利性单位参加采购活动时，</w:t>
      </w:r>
      <w:r>
        <w:rPr>
          <w:rFonts w:hint="eastAsia" w:asciiTheme="minorEastAsia" w:hAnsiTheme="minorEastAsia"/>
          <w:sz w:val="24"/>
          <w:szCs w:val="24"/>
          <w:lang w:eastAsia="zh-CN"/>
        </w:rPr>
        <w:t>须提供</w:t>
      </w:r>
      <w:r>
        <w:rPr>
          <w:rFonts w:asciiTheme="minorEastAsia" w:hAnsiTheme="minorEastAsia"/>
          <w:sz w:val="24"/>
          <w:szCs w:val="24"/>
        </w:rPr>
        <w:t>《残疾人福利性单位声明函》，并对声明的真实性负责。残疾人福利性单位视同小型、微型企业。残疾人福利性单位属于小型、微型企业的，不重复享受政策。</w:t>
      </w:r>
    </w:p>
    <w:p w14:paraId="77502FAF">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17.4信用记录指由财政部确定的有关网站提供的相关主体信用信息。信用记录的查询及使用应符合财政部文件（财库[2016]125号）规定。</w:t>
      </w:r>
    </w:p>
    <w:p w14:paraId="228BA960">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17.5为落实政府采购政策需满足的要求：详见招标文件第一章。</w:t>
      </w:r>
    </w:p>
    <w:p w14:paraId="19D0AD4F">
      <w:pPr>
        <w:pStyle w:val="3"/>
        <w:spacing w:beforeLines="100" w:afterLines="100" w:line="240" w:lineRule="auto"/>
        <w:jc w:val="center"/>
        <w:rPr>
          <w:rFonts w:ascii="黑体" w:hAnsi="黑体" w:eastAsia="黑体" w:cs="Times New Roman"/>
          <w:kern w:val="0"/>
          <w:sz w:val="30"/>
        </w:rPr>
      </w:pPr>
      <w:bookmarkStart w:id="14" w:name="_Toc139103792"/>
      <w:r>
        <w:rPr>
          <w:rFonts w:ascii="黑体" w:hAnsi="黑体" w:eastAsia="黑体" w:cs="Times New Roman"/>
          <w:kern w:val="0"/>
          <w:sz w:val="30"/>
        </w:rPr>
        <w:t>九、本项目的有关信息</w:t>
      </w:r>
      <w:bookmarkEnd w:id="14"/>
    </w:p>
    <w:p w14:paraId="7BAB9F8A">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18、本项目的有关信息，包括但不限于：招标公告、更正公告（若有）、招标文件、招标文件的澄清或修改（若有）、中标公告、终止公告（若有）、废标公告（若有）等都将在招标文件载明的指定媒体发布。</w:t>
      </w:r>
    </w:p>
    <w:p w14:paraId="716D0860">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18.1指定媒体：详见招标文件第二章。</w:t>
      </w:r>
    </w:p>
    <w:p w14:paraId="38F0EA9D">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18.2本项目的潜在投标人或投标人应随时关注指定媒体，否则产生不利后果由其自行承担。</w:t>
      </w:r>
    </w:p>
    <w:p w14:paraId="7E288801">
      <w:pPr>
        <w:pStyle w:val="3"/>
        <w:spacing w:beforeLines="100" w:afterLines="100" w:line="240" w:lineRule="auto"/>
        <w:jc w:val="center"/>
        <w:rPr>
          <w:rFonts w:ascii="黑体" w:hAnsi="黑体" w:eastAsia="黑体" w:cs="Times New Roman"/>
          <w:kern w:val="0"/>
          <w:sz w:val="30"/>
        </w:rPr>
      </w:pPr>
      <w:bookmarkStart w:id="15" w:name="_Toc139103793"/>
      <w:r>
        <w:rPr>
          <w:rFonts w:ascii="黑体" w:hAnsi="黑体" w:eastAsia="黑体" w:cs="Times New Roman"/>
          <w:kern w:val="0"/>
          <w:sz w:val="30"/>
        </w:rPr>
        <w:t>十、其他事项</w:t>
      </w:r>
      <w:bookmarkEnd w:id="15"/>
    </w:p>
    <w:p w14:paraId="1C80C90A">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19、其他事项：</w:t>
      </w:r>
    </w:p>
    <w:p w14:paraId="7D3CE78B">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19.1本项目中如涉及商品包装和快递包装的，其包装需求标准应不低于《关于印发〈商品包装政府采购需求标准（试行）〉、〈快递包装政府采购需求标准（试行）〉的通知》（财办库〔2020〕123号）规定的包装要求，其他包装需求详见招标文件具体规定。采购人、中标人双方签订合同及验收环节，应包含上述包装要求的条款。</w:t>
      </w:r>
    </w:p>
    <w:p w14:paraId="150E329A">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19.2其他：详见招标文件第二章。</w:t>
      </w:r>
    </w:p>
    <w:p w14:paraId="11CB7C31"/>
    <w:p w14:paraId="76A72226">
      <w:pPr>
        <w:sectPr>
          <w:pgSz w:w="11906" w:h="16838"/>
          <w:pgMar w:top="1418" w:right="1418" w:bottom="1418" w:left="1418" w:header="851" w:footer="992" w:gutter="0"/>
          <w:cols w:space="425" w:num="1"/>
          <w:docGrid w:type="lines" w:linePitch="312" w:charSpace="0"/>
        </w:sectPr>
      </w:pPr>
    </w:p>
    <w:p w14:paraId="3143CDE2">
      <w:pPr>
        <w:pStyle w:val="2"/>
        <w:keepNext/>
        <w:keepLines/>
        <w:widowControl w:val="0"/>
        <w:spacing w:beforeLines="100" w:beforeAutospacing="0" w:afterLines="100" w:afterAutospacing="0"/>
        <w:jc w:val="center"/>
        <w:rPr>
          <w:rFonts w:ascii="黑体" w:hAnsi="黑体" w:eastAsia="黑体" w:cs="Times New Roman"/>
          <w:kern w:val="0"/>
          <w:sz w:val="32"/>
          <w:szCs w:val="44"/>
        </w:rPr>
      </w:pPr>
      <w:bookmarkStart w:id="16" w:name="_Toc139103794"/>
      <w:r>
        <w:rPr>
          <w:rFonts w:ascii="黑体" w:hAnsi="黑体" w:eastAsia="黑体" w:cs="Times New Roman"/>
          <w:kern w:val="0"/>
          <w:sz w:val="32"/>
          <w:szCs w:val="44"/>
        </w:rPr>
        <w:t>第四章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资格审查与评标</w:t>
      </w:r>
      <w:bookmarkEnd w:id="16"/>
    </w:p>
    <w:p w14:paraId="41216CB9">
      <w:pPr>
        <w:pStyle w:val="3"/>
        <w:spacing w:beforeLines="100" w:afterLines="100" w:line="240" w:lineRule="auto"/>
        <w:jc w:val="center"/>
        <w:rPr>
          <w:rFonts w:ascii="黑体" w:hAnsi="黑体" w:eastAsia="黑体" w:cs="Times New Roman"/>
          <w:kern w:val="0"/>
          <w:sz w:val="30"/>
        </w:rPr>
      </w:pPr>
      <w:bookmarkStart w:id="17" w:name="_Toc139103795"/>
      <w:r>
        <w:rPr>
          <w:rFonts w:ascii="黑体" w:hAnsi="黑体" w:eastAsia="黑体" w:cs="Times New Roman"/>
          <w:kern w:val="0"/>
          <w:sz w:val="30"/>
        </w:rPr>
        <w:t>一、资格审查</w:t>
      </w:r>
      <w:bookmarkEnd w:id="17"/>
    </w:p>
    <w:p w14:paraId="28BA5BBF">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1、开标结束后，由厦门市公物采购招投标有限公司负责资格审查小组的组建及资格审查工作的组织。</w:t>
      </w:r>
    </w:p>
    <w:p w14:paraId="7A2F1FFE">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1.1资格审查小组</w:t>
      </w:r>
    </w:p>
    <w:p w14:paraId="360B51A9">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资格审查小组由3人组成，并负责具体审查事务，其中由采购人派出的采购人代表至少1人，由厦门市公物采购招投标有限公司派出的工作人员至少1人，其余1人可为采购人代表或厦门市公物采购招投标有限公司的工作人员。</w:t>
      </w:r>
    </w:p>
    <w:p w14:paraId="2D8CC0FE">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1.2资格审查的依据是招标文件和电子投标文件。</w:t>
      </w:r>
    </w:p>
    <w:p w14:paraId="76D3CDB7">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1.3资格审查的范围及内容：电子投标文件（资格及资信证明部分），具体如下：</w:t>
      </w:r>
    </w:p>
    <w:p w14:paraId="6F44D46D">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（1）“投标函”；</w:t>
      </w:r>
    </w:p>
    <w:p w14:paraId="7A0BF904">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（2）“投标人的资格及资信证明文件”</w:t>
      </w:r>
    </w:p>
    <w:p w14:paraId="4E587EC9">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①一般资格证明文件：</w:t>
      </w:r>
    </w:p>
    <w:p w14:paraId="21C357E3">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采购包1：</w:t>
      </w:r>
    </w:p>
    <w:tbl>
      <w:tblPr>
        <w:tblStyle w:val="18"/>
        <w:tblW w:w="916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2189"/>
        <w:gridCol w:w="6146"/>
      </w:tblGrid>
      <w:tr w14:paraId="6DDD63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831" w:type="dxa"/>
            <w:vAlign w:val="center"/>
          </w:tcPr>
          <w:p w14:paraId="5A55FBE2">
            <w:pPr>
              <w:spacing w:line="360" w:lineRule="auto"/>
              <w:jc w:val="center"/>
              <w:rPr>
                <w:rFonts w:asciiTheme="minorEastAsia" w:hAnsiTheme="minorEastAsia"/>
                <w:sz w:val="24"/>
                <w:szCs w:val="24"/>
              </w:rPr>
            </w:pPr>
            <w:r>
              <w:rPr>
                <w:rFonts w:asciiTheme="minorEastAsia" w:hAnsiTheme="minorEastAsia"/>
                <w:sz w:val="24"/>
                <w:szCs w:val="24"/>
              </w:rPr>
              <w:t>序号</w:t>
            </w:r>
          </w:p>
        </w:tc>
        <w:tc>
          <w:tcPr>
            <w:tcW w:w="2189" w:type="dxa"/>
            <w:vAlign w:val="center"/>
          </w:tcPr>
          <w:p w14:paraId="0C52DE5D">
            <w:pPr>
              <w:spacing w:line="360" w:lineRule="auto"/>
              <w:jc w:val="center"/>
              <w:rPr>
                <w:rFonts w:asciiTheme="minorEastAsia" w:hAnsiTheme="minorEastAsia"/>
                <w:sz w:val="24"/>
                <w:szCs w:val="24"/>
              </w:rPr>
            </w:pPr>
            <w:r>
              <w:rPr>
                <w:rFonts w:asciiTheme="minorEastAsia" w:hAnsiTheme="minorEastAsia"/>
                <w:sz w:val="24"/>
                <w:szCs w:val="24"/>
              </w:rPr>
              <w:t>资格审查要求概况</w:t>
            </w:r>
          </w:p>
        </w:tc>
        <w:tc>
          <w:tcPr>
            <w:tcW w:w="6146" w:type="dxa"/>
            <w:vAlign w:val="center"/>
          </w:tcPr>
          <w:p w14:paraId="49A63A82">
            <w:pPr>
              <w:spacing w:line="360" w:lineRule="auto"/>
              <w:jc w:val="center"/>
              <w:rPr>
                <w:rFonts w:asciiTheme="minorEastAsia" w:hAnsiTheme="minorEastAsia"/>
                <w:sz w:val="24"/>
                <w:szCs w:val="24"/>
              </w:rPr>
            </w:pPr>
            <w:r>
              <w:rPr>
                <w:rFonts w:asciiTheme="minorEastAsia" w:hAnsiTheme="minorEastAsia"/>
                <w:sz w:val="24"/>
                <w:szCs w:val="24"/>
              </w:rPr>
              <w:t>评审点具体描述</w:t>
            </w:r>
          </w:p>
        </w:tc>
      </w:tr>
      <w:tr w14:paraId="6ECB66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2100538C">
            <w:pPr>
              <w:spacing w:line="360" w:lineRule="auto"/>
              <w:jc w:val="center"/>
              <w:rPr>
                <w:rFonts w:asciiTheme="minorEastAsia" w:hAnsiTheme="minorEastAsia"/>
                <w:sz w:val="24"/>
                <w:szCs w:val="24"/>
              </w:rPr>
            </w:pPr>
            <w:r>
              <w:rPr>
                <w:rFonts w:asciiTheme="minorEastAsia" w:hAnsiTheme="minorEastAsia"/>
                <w:sz w:val="24"/>
                <w:szCs w:val="24"/>
              </w:rPr>
              <w:t>1</w:t>
            </w:r>
          </w:p>
        </w:tc>
        <w:tc>
          <w:tcPr>
            <w:tcW w:w="2189" w:type="dxa"/>
            <w:vAlign w:val="center"/>
          </w:tcPr>
          <w:p w14:paraId="4685E8E7">
            <w:pPr>
              <w:spacing w:line="360" w:lineRule="auto"/>
              <w:jc w:val="center"/>
              <w:rPr>
                <w:rFonts w:asciiTheme="minorEastAsia" w:hAnsiTheme="minorEastAsia"/>
                <w:sz w:val="24"/>
                <w:szCs w:val="24"/>
              </w:rPr>
            </w:pPr>
            <w:r>
              <w:rPr>
                <w:rFonts w:asciiTheme="minorEastAsia" w:hAnsiTheme="minorEastAsia"/>
                <w:sz w:val="24"/>
                <w:szCs w:val="24"/>
              </w:rPr>
              <w:t>单位授权书</w:t>
            </w:r>
          </w:p>
        </w:tc>
        <w:tc>
          <w:tcPr>
            <w:tcW w:w="6146" w:type="dxa"/>
            <w:vAlign w:val="center"/>
          </w:tcPr>
          <w:p w14:paraId="1A32C260">
            <w:pPr>
              <w:spacing w:line="360" w:lineRule="auto"/>
              <w:rPr>
                <w:rFonts w:asciiTheme="minorEastAsia" w:hAnsiTheme="minorEastAsia"/>
                <w:sz w:val="24"/>
                <w:szCs w:val="24"/>
              </w:rPr>
            </w:pPr>
            <w:r>
              <w:rPr>
                <w:rFonts w:asciiTheme="minorEastAsia" w:hAnsiTheme="minorEastAsia"/>
                <w:sz w:val="24"/>
                <w:szCs w:val="24"/>
              </w:rPr>
              <w:t>①投标人（自然人除外）：若投标人代表为单位授权的委托代理人，</w:t>
            </w:r>
            <w:r>
              <w:rPr>
                <w:rFonts w:hint="eastAsia" w:asciiTheme="minorEastAsia" w:hAnsiTheme="minorEastAsia"/>
                <w:sz w:val="24"/>
                <w:szCs w:val="24"/>
                <w:lang w:eastAsia="zh-CN"/>
              </w:rPr>
              <w:t>须提供</w:t>
            </w:r>
            <w:r>
              <w:rPr>
                <w:rFonts w:asciiTheme="minorEastAsia" w:hAnsiTheme="minorEastAsia"/>
                <w:sz w:val="24"/>
                <w:szCs w:val="24"/>
              </w:rPr>
              <w:t>本授权书；若投标人代表为单位负责人，应在此项下提交其身份证正反面复印件，可不提供本授权书。 ②投标人为自然人的，可不填写本授权书。</w:t>
            </w:r>
          </w:p>
        </w:tc>
      </w:tr>
      <w:tr w14:paraId="02D0A6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05508726">
            <w:pPr>
              <w:spacing w:line="360" w:lineRule="auto"/>
              <w:jc w:val="center"/>
              <w:rPr>
                <w:rFonts w:asciiTheme="minorEastAsia" w:hAnsiTheme="minorEastAsia"/>
                <w:sz w:val="24"/>
                <w:szCs w:val="24"/>
              </w:rPr>
            </w:pPr>
            <w:r>
              <w:rPr>
                <w:rFonts w:asciiTheme="minorEastAsia" w:hAnsiTheme="minorEastAsia"/>
                <w:sz w:val="24"/>
                <w:szCs w:val="24"/>
              </w:rPr>
              <w:t>2</w:t>
            </w:r>
          </w:p>
        </w:tc>
        <w:tc>
          <w:tcPr>
            <w:tcW w:w="2189" w:type="dxa"/>
            <w:vAlign w:val="center"/>
          </w:tcPr>
          <w:p w14:paraId="50DB12E3">
            <w:pPr>
              <w:spacing w:line="360" w:lineRule="auto"/>
              <w:jc w:val="center"/>
              <w:rPr>
                <w:rFonts w:asciiTheme="minorEastAsia" w:hAnsiTheme="minorEastAsia"/>
                <w:sz w:val="24"/>
                <w:szCs w:val="24"/>
              </w:rPr>
            </w:pPr>
            <w:r>
              <w:rPr>
                <w:rFonts w:asciiTheme="minorEastAsia" w:hAnsiTheme="minorEastAsia"/>
                <w:sz w:val="24"/>
                <w:szCs w:val="24"/>
              </w:rPr>
              <w:t>营业执照等证明文件</w:t>
            </w:r>
          </w:p>
        </w:tc>
        <w:tc>
          <w:tcPr>
            <w:tcW w:w="6146" w:type="dxa"/>
            <w:vAlign w:val="center"/>
          </w:tcPr>
          <w:p w14:paraId="69C643C7">
            <w:pPr>
              <w:spacing w:line="360" w:lineRule="auto"/>
              <w:rPr>
                <w:rFonts w:asciiTheme="minorEastAsia" w:hAnsiTheme="minorEastAsia"/>
                <w:sz w:val="24"/>
                <w:szCs w:val="24"/>
              </w:rPr>
            </w:pPr>
            <w:r>
              <w:rPr>
                <w:rFonts w:asciiTheme="minorEastAsia" w:hAnsiTheme="minorEastAsia"/>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219424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5CF4EE8B">
            <w:pPr>
              <w:spacing w:line="360" w:lineRule="auto"/>
              <w:jc w:val="center"/>
              <w:rPr>
                <w:rFonts w:asciiTheme="minorEastAsia" w:hAnsiTheme="minorEastAsia"/>
                <w:sz w:val="24"/>
                <w:szCs w:val="24"/>
              </w:rPr>
            </w:pPr>
            <w:r>
              <w:rPr>
                <w:rFonts w:asciiTheme="minorEastAsia" w:hAnsiTheme="minorEastAsia"/>
                <w:sz w:val="24"/>
                <w:szCs w:val="24"/>
              </w:rPr>
              <w:t>3</w:t>
            </w:r>
          </w:p>
        </w:tc>
        <w:tc>
          <w:tcPr>
            <w:tcW w:w="2189" w:type="dxa"/>
            <w:vAlign w:val="center"/>
          </w:tcPr>
          <w:p w14:paraId="7B16CF26">
            <w:pPr>
              <w:spacing w:line="360" w:lineRule="auto"/>
              <w:jc w:val="center"/>
              <w:rPr>
                <w:rFonts w:asciiTheme="minorEastAsia" w:hAnsiTheme="minorEastAsia"/>
                <w:sz w:val="24"/>
                <w:szCs w:val="24"/>
              </w:rPr>
            </w:pPr>
            <w:r>
              <w:rPr>
                <w:rFonts w:asciiTheme="minorEastAsia" w:hAnsiTheme="minorEastAsia"/>
                <w:sz w:val="24"/>
                <w:szCs w:val="24"/>
              </w:rPr>
              <w:t>提供财务状况报告</w:t>
            </w:r>
            <w:r>
              <w:rPr>
                <w:rFonts w:hint="eastAsia" w:asciiTheme="minorEastAsia" w:hAnsiTheme="minorEastAsia"/>
                <w:sz w:val="24"/>
                <w:szCs w:val="24"/>
              </w:rPr>
              <w:t>（</w:t>
            </w:r>
            <w:r>
              <w:rPr>
                <w:rFonts w:asciiTheme="minorEastAsia" w:hAnsiTheme="minorEastAsia"/>
                <w:sz w:val="24"/>
                <w:szCs w:val="24"/>
              </w:rPr>
              <w:t>财务报告、或资信证明）</w:t>
            </w:r>
          </w:p>
        </w:tc>
        <w:tc>
          <w:tcPr>
            <w:tcW w:w="6146" w:type="dxa"/>
            <w:vAlign w:val="center"/>
          </w:tcPr>
          <w:p w14:paraId="3CC19DB5">
            <w:pPr>
              <w:spacing w:line="360" w:lineRule="auto"/>
              <w:rPr>
                <w:rFonts w:asciiTheme="minorEastAsia" w:hAnsiTheme="minorEastAsia"/>
                <w:sz w:val="24"/>
                <w:szCs w:val="24"/>
              </w:rPr>
            </w:pPr>
            <w:r>
              <w:rPr>
                <w:rFonts w:asciiTheme="minorEastAsia" w:hAnsiTheme="minorEastAsia"/>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340D8C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02202CBD">
            <w:pPr>
              <w:spacing w:line="360" w:lineRule="auto"/>
              <w:jc w:val="center"/>
              <w:rPr>
                <w:rFonts w:asciiTheme="minorEastAsia" w:hAnsiTheme="minorEastAsia"/>
                <w:sz w:val="24"/>
                <w:szCs w:val="24"/>
              </w:rPr>
            </w:pPr>
            <w:r>
              <w:rPr>
                <w:rFonts w:asciiTheme="minorEastAsia" w:hAnsiTheme="minorEastAsia"/>
                <w:sz w:val="24"/>
                <w:szCs w:val="24"/>
              </w:rPr>
              <w:t>4</w:t>
            </w:r>
          </w:p>
        </w:tc>
        <w:tc>
          <w:tcPr>
            <w:tcW w:w="2189" w:type="dxa"/>
            <w:vAlign w:val="center"/>
          </w:tcPr>
          <w:p w14:paraId="14AB1326">
            <w:pPr>
              <w:spacing w:line="360" w:lineRule="auto"/>
              <w:jc w:val="center"/>
              <w:rPr>
                <w:rFonts w:asciiTheme="minorEastAsia" w:hAnsiTheme="minorEastAsia"/>
                <w:sz w:val="24"/>
                <w:szCs w:val="24"/>
              </w:rPr>
            </w:pPr>
            <w:r>
              <w:rPr>
                <w:rFonts w:asciiTheme="minorEastAsia" w:hAnsiTheme="minorEastAsia"/>
                <w:sz w:val="24"/>
                <w:szCs w:val="24"/>
              </w:rPr>
              <w:t>依法缴纳税收证明材料</w:t>
            </w:r>
          </w:p>
        </w:tc>
        <w:tc>
          <w:tcPr>
            <w:tcW w:w="6146" w:type="dxa"/>
            <w:vAlign w:val="center"/>
          </w:tcPr>
          <w:p w14:paraId="69A4A30C">
            <w:pPr>
              <w:spacing w:line="360" w:lineRule="auto"/>
              <w:rPr>
                <w:rFonts w:asciiTheme="minorEastAsia" w:hAnsiTheme="minorEastAsia"/>
                <w:sz w:val="24"/>
                <w:szCs w:val="24"/>
              </w:rPr>
            </w:pPr>
            <w:r>
              <w:rPr>
                <w:rFonts w:asciiTheme="minorEastAsia" w:hAnsiTheme="minorEastAsia"/>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2224C1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831" w:type="dxa"/>
            <w:vAlign w:val="center"/>
          </w:tcPr>
          <w:p w14:paraId="4C5D3451">
            <w:pPr>
              <w:spacing w:line="360" w:lineRule="auto"/>
              <w:jc w:val="center"/>
              <w:rPr>
                <w:rFonts w:asciiTheme="minorEastAsia" w:hAnsiTheme="minorEastAsia"/>
                <w:sz w:val="24"/>
                <w:szCs w:val="24"/>
              </w:rPr>
            </w:pPr>
            <w:r>
              <w:rPr>
                <w:rFonts w:asciiTheme="minorEastAsia" w:hAnsiTheme="minorEastAsia"/>
                <w:sz w:val="24"/>
                <w:szCs w:val="24"/>
              </w:rPr>
              <w:t>5</w:t>
            </w:r>
          </w:p>
        </w:tc>
        <w:tc>
          <w:tcPr>
            <w:tcW w:w="2189" w:type="dxa"/>
            <w:vAlign w:val="center"/>
          </w:tcPr>
          <w:p w14:paraId="51FEA03D">
            <w:pPr>
              <w:spacing w:line="360" w:lineRule="auto"/>
              <w:jc w:val="center"/>
              <w:rPr>
                <w:rFonts w:asciiTheme="minorEastAsia" w:hAnsiTheme="minorEastAsia"/>
                <w:sz w:val="24"/>
                <w:szCs w:val="24"/>
              </w:rPr>
            </w:pPr>
            <w:r>
              <w:rPr>
                <w:rFonts w:asciiTheme="minorEastAsia" w:hAnsiTheme="minorEastAsia"/>
                <w:sz w:val="24"/>
                <w:szCs w:val="24"/>
              </w:rPr>
              <w:t>依法缴纳社会保障资金证明材料</w:t>
            </w:r>
          </w:p>
        </w:tc>
        <w:tc>
          <w:tcPr>
            <w:tcW w:w="6146" w:type="dxa"/>
            <w:vAlign w:val="center"/>
          </w:tcPr>
          <w:p w14:paraId="7003525A">
            <w:pPr>
              <w:spacing w:line="360" w:lineRule="auto"/>
              <w:rPr>
                <w:rFonts w:asciiTheme="minorEastAsia" w:hAnsiTheme="minorEastAsia"/>
                <w:sz w:val="24"/>
                <w:szCs w:val="24"/>
              </w:rPr>
            </w:pPr>
            <w:r>
              <w:rPr>
                <w:rFonts w:asciiTheme="minorEastAsia" w:hAnsiTheme="minorEastAsia"/>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604218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42E14EB3">
            <w:pPr>
              <w:spacing w:line="360" w:lineRule="auto"/>
              <w:jc w:val="center"/>
              <w:rPr>
                <w:rFonts w:asciiTheme="minorEastAsia" w:hAnsiTheme="minorEastAsia"/>
                <w:sz w:val="24"/>
                <w:szCs w:val="24"/>
              </w:rPr>
            </w:pPr>
            <w:r>
              <w:rPr>
                <w:rFonts w:asciiTheme="minorEastAsia" w:hAnsiTheme="minorEastAsia"/>
                <w:sz w:val="24"/>
                <w:szCs w:val="24"/>
              </w:rPr>
              <w:t>6</w:t>
            </w:r>
          </w:p>
        </w:tc>
        <w:tc>
          <w:tcPr>
            <w:tcW w:w="2189" w:type="dxa"/>
            <w:vAlign w:val="center"/>
          </w:tcPr>
          <w:p w14:paraId="14D2B03E">
            <w:pPr>
              <w:spacing w:line="360" w:lineRule="auto"/>
              <w:jc w:val="center"/>
              <w:rPr>
                <w:rFonts w:asciiTheme="minorEastAsia" w:hAnsiTheme="minorEastAsia"/>
                <w:sz w:val="24"/>
                <w:szCs w:val="24"/>
              </w:rPr>
            </w:pPr>
            <w:r>
              <w:rPr>
                <w:rFonts w:asciiTheme="minorEastAsia" w:hAnsiTheme="minorEastAsia"/>
                <w:sz w:val="24"/>
                <w:szCs w:val="24"/>
              </w:rPr>
              <w:t>具备履行合同所必需设备和专业技术能力的声明函</w:t>
            </w:r>
            <w:r>
              <w:rPr>
                <w:rFonts w:hint="eastAsia" w:asciiTheme="minorEastAsia" w:hAnsiTheme="minorEastAsia"/>
                <w:sz w:val="24"/>
                <w:szCs w:val="24"/>
              </w:rPr>
              <w:t>（</w:t>
            </w:r>
            <w:r>
              <w:rPr>
                <w:rFonts w:asciiTheme="minorEastAsia" w:hAnsiTheme="minorEastAsia"/>
                <w:sz w:val="24"/>
                <w:szCs w:val="24"/>
              </w:rPr>
              <w:t>若有</w:t>
            </w:r>
            <w:r>
              <w:rPr>
                <w:rFonts w:hint="eastAsia" w:asciiTheme="minorEastAsia" w:hAnsiTheme="minorEastAsia"/>
                <w:sz w:val="24"/>
                <w:szCs w:val="24"/>
              </w:rPr>
              <w:t>）</w:t>
            </w:r>
          </w:p>
        </w:tc>
        <w:tc>
          <w:tcPr>
            <w:tcW w:w="6146" w:type="dxa"/>
            <w:vAlign w:val="center"/>
          </w:tcPr>
          <w:p w14:paraId="3AB1D929">
            <w:pPr>
              <w:spacing w:line="360" w:lineRule="auto"/>
              <w:rPr>
                <w:rFonts w:asciiTheme="minorEastAsia" w:hAnsiTheme="minorEastAsia"/>
                <w:sz w:val="24"/>
                <w:szCs w:val="24"/>
              </w:rPr>
            </w:pPr>
            <w:r>
              <w:rPr>
                <w:rFonts w:asciiTheme="minorEastAsia" w:hAnsiTheme="minorEastAsia"/>
                <w:sz w:val="24"/>
                <w:szCs w:val="24"/>
              </w:rPr>
              <w:t>①招标文件未要求投标人提供“具备履行合同所必需的设备和专业技术能力专项证明材料”的，投标人</w:t>
            </w:r>
            <w:r>
              <w:rPr>
                <w:rFonts w:hint="eastAsia" w:asciiTheme="minorEastAsia" w:hAnsiTheme="minorEastAsia"/>
                <w:sz w:val="24"/>
                <w:szCs w:val="24"/>
                <w:lang w:eastAsia="zh-CN"/>
              </w:rPr>
              <w:t>须提供</w:t>
            </w:r>
            <w:r>
              <w:rPr>
                <w:rFonts w:asciiTheme="minorEastAsia" w:hAnsiTheme="minorEastAsia"/>
                <w:sz w:val="24"/>
                <w:szCs w:val="24"/>
              </w:rPr>
              <w:t>本声明函。 ②招标文件要求投标人提供“具备履行合同所必需的设备和专业技术能力专项证明材料”的，投标人可不提供本声明函。</w:t>
            </w:r>
          </w:p>
        </w:tc>
      </w:tr>
      <w:tr w14:paraId="484AF0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1EB6E603">
            <w:pPr>
              <w:spacing w:line="360" w:lineRule="auto"/>
              <w:jc w:val="center"/>
              <w:rPr>
                <w:rFonts w:asciiTheme="minorEastAsia" w:hAnsiTheme="minorEastAsia"/>
                <w:sz w:val="24"/>
                <w:szCs w:val="24"/>
              </w:rPr>
            </w:pPr>
            <w:r>
              <w:rPr>
                <w:rFonts w:asciiTheme="minorEastAsia" w:hAnsiTheme="minorEastAsia"/>
                <w:sz w:val="24"/>
                <w:szCs w:val="24"/>
              </w:rPr>
              <w:t>7</w:t>
            </w:r>
          </w:p>
        </w:tc>
        <w:tc>
          <w:tcPr>
            <w:tcW w:w="2189" w:type="dxa"/>
            <w:vAlign w:val="center"/>
          </w:tcPr>
          <w:p w14:paraId="552237E0">
            <w:pPr>
              <w:spacing w:line="360" w:lineRule="auto"/>
              <w:jc w:val="center"/>
              <w:rPr>
                <w:rFonts w:asciiTheme="minorEastAsia" w:hAnsiTheme="minorEastAsia"/>
                <w:sz w:val="24"/>
                <w:szCs w:val="24"/>
              </w:rPr>
            </w:pPr>
            <w:r>
              <w:rPr>
                <w:rFonts w:asciiTheme="minorEastAsia" w:hAnsiTheme="minorEastAsia"/>
                <w:sz w:val="24"/>
                <w:szCs w:val="24"/>
              </w:rPr>
              <w:t>参加采购活动前三年内在经营活动中没有重大违法记录的声明</w:t>
            </w:r>
          </w:p>
        </w:tc>
        <w:tc>
          <w:tcPr>
            <w:tcW w:w="6146" w:type="dxa"/>
            <w:vAlign w:val="center"/>
          </w:tcPr>
          <w:p w14:paraId="1AA805D5">
            <w:pPr>
              <w:spacing w:line="360" w:lineRule="auto"/>
              <w:rPr>
                <w:rFonts w:asciiTheme="minorEastAsia" w:hAnsiTheme="minorEastAsia"/>
                <w:sz w:val="24"/>
                <w:szCs w:val="24"/>
              </w:rPr>
            </w:pPr>
            <w:r>
              <w:rPr>
                <w:rFonts w:asciiTheme="minorEastAsia" w:hAnsiTheme="minorEastAsia"/>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1DCCCE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36BB7409">
            <w:pPr>
              <w:spacing w:line="360" w:lineRule="auto"/>
              <w:jc w:val="center"/>
              <w:rPr>
                <w:rFonts w:asciiTheme="minorEastAsia" w:hAnsiTheme="minorEastAsia"/>
                <w:sz w:val="24"/>
                <w:szCs w:val="24"/>
              </w:rPr>
            </w:pPr>
            <w:r>
              <w:rPr>
                <w:rFonts w:asciiTheme="minorEastAsia" w:hAnsiTheme="minorEastAsia"/>
                <w:sz w:val="24"/>
                <w:szCs w:val="24"/>
              </w:rPr>
              <w:t>8</w:t>
            </w:r>
          </w:p>
        </w:tc>
        <w:tc>
          <w:tcPr>
            <w:tcW w:w="2189" w:type="dxa"/>
            <w:vAlign w:val="center"/>
          </w:tcPr>
          <w:p w14:paraId="03C0E37E">
            <w:pPr>
              <w:spacing w:line="360" w:lineRule="auto"/>
              <w:jc w:val="center"/>
              <w:rPr>
                <w:rFonts w:asciiTheme="minorEastAsia" w:hAnsiTheme="minorEastAsia"/>
                <w:sz w:val="24"/>
                <w:szCs w:val="24"/>
              </w:rPr>
            </w:pPr>
            <w:r>
              <w:rPr>
                <w:rFonts w:asciiTheme="minorEastAsia" w:hAnsiTheme="minorEastAsia"/>
                <w:sz w:val="24"/>
                <w:szCs w:val="24"/>
              </w:rPr>
              <w:t>信用记录查询结果</w:t>
            </w:r>
          </w:p>
        </w:tc>
        <w:tc>
          <w:tcPr>
            <w:tcW w:w="6146" w:type="dxa"/>
            <w:vAlign w:val="center"/>
          </w:tcPr>
          <w:p w14:paraId="4481A229">
            <w:pPr>
              <w:spacing w:line="360" w:lineRule="auto"/>
              <w:rPr>
                <w:rFonts w:asciiTheme="minorEastAsia" w:hAnsiTheme="minorEastAsia"/>
                <w:sz w:val="24"/>
                <w:szCs w:val="24"/>
              </w:rPr>
            </w:pPr>
            <w:r>
              <w:rPr>
                <w:rFonts w:asciiTheme="minorEastAsia" w:hAnsiTheme="minorEastAsia"/>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2BDCC0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635E968A">
            <w:pPr>
              <w:spacing w:line="360" w:lineRule="auto"/>
              <w:jc w:val="center"/>
              <w:rPr>
                <w:rFonts w:asciiTheme="minorEastAsia" w:hAnsiTheme="minorEastAsia"/>
                <w:sz w:val="24"/>
                <w:szCs w:val="24"/>
              </w:rPr>
            </w:pPr>
            <w:r>
              <w:rPr>
                <w:rFonts w:asciiTheme="minorEastAsia" w:hAnsiTheme="minorEastAsia"/>
                <w:sz w:val="24"/>
                <w:szCs w:val="24"/>
              </w:rPr>
              <w:t>9</w:t>
            </w:r>
          </w:p>
        </w:tc>
        <w:tc>
          <w:tcPr>
            <w:tcW w:w="2189" w:type="dxa"/>
            <w:vAlign w:val="center"/>
          </w:tcPr>
          <w:p w14:paraId="0BA9DFA4">
            <w:pPr>
              <w:spacing w:line="360" w:lineRule="auto"/>
              <w:jc w:val="center"/>
              <w:rPr>
                <w:rFonts w:asciiTheme="minorEastAsia" w:hAnsiTheme="minorEastAsia"/>
                <w:sz w:val="24"/>
                <w:szCs w:val="24"/>
              </w:rPr>
            </w:pPr>
            <w:r>
              <w:rPr>
                <w:rFonts w:asciiTheme="minorEastAsia" w:hAnsiTheme="minorEastAsia"/>
                <w:sz w:val="24"/>
                <w:szCs w:val="24"/>
              </w:rPr>
              <w:t>中小企业声明函（以资格条件落实中小企业扶持政策时适用）</w:t>
            </w:r>
          </w:p>
        </w:tc>
        <w:tc>
          <w:tcPr>
            <w:tcW w:w="6146" w:type="dxa"/>
            <w:vAlign w:val="center"/>
          </w:tcPr>
          <w:p w14:paraId="407AFB19">
            <w:pPr>
              <w:spacing w:line="360" w:lineRule="auto"/>
              <w:rPr>
                <w:rFonts w:asciiTheme="minorEastAsia" w:hAnsiTheme="minorEastAsia"/>
                <w:sz w:val="24"/>
                <w:szCs w:val="24"/>
              </w:rPr>
            </w:pPr>
            <w:r>
              <w:rPr>
                <w:rFonts w:asciiTheme="minorEastAsia" w:hAnsiTheme="minorEastAsia"/>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w:t>
            </w:r>
            <w:r>
              <w:rPr>
                <w:rFonts w:hint="eastAsia" w:asciiTheme="minorEastAsia" w:hAnsiTheme="minorEastAsia"/>
                <w:sz w:val="24"/>
                <w:szCs w:val="24"/>
                <w:lang w:eastAsia="zh-CN"/>
              </w:rPr>
              <w:t>须提供</w:t>
            </w:r>
            <w:r>
              <w:rPr>
                <w:rFonts w:asciiTheme="minorEastAsia" w:hAnsiTheme="minorEastAsia"/>
                <w:sz w:val="24"/>
                <w:szCs w:val="24"/>
              </w:rPr>
              <w:t>《联合体协议》。 ⑤以合同分包形式落实中小企业预留份额时，还</w:t>
            </w:r>
            <w:r>
              <w:rPr>
                <w:rFonts w:hint="eastAsia" w:asciiTheme="minorEastAsia" w:hAnsiTheme="minorEastAsia"/>
                <w:sz w:val="24"/>
                <w:szCs w:val="24"/>
                <w:lang w:eastAsia="zh-CN"/>
              </w:rPr>
              <w:t>须提供</w:t>
            </w:r>
            <w:r>
              <w:rPr>
                <w:rFonts w:asciiTheme="minorEastAsia" w:hAnsiTheme="minorEastAsia"/>
                <w:sz w:val="24"/>
                <w:szCs w:val="24"/>
              </w:rPr>
              <w:t>《分包意向协议》。</w:t>
            </w:r>
          </w:p>
        </w:tc>
      </w:tr>
      <w:tr w14:paraId="6399C2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3E5DF0FA">
            <w:pPr>
              <w:spacing w:line="360" w:lineRule="auto"/>
              <w:jc w:val="center"/>
              <w:rPr>
                <w:rFonts w:asciiTheme="minorEastAsia" w:hAnsiTheme="minorEastAsia"/>
                <w:sz w:val="24"/>
                <w:szCs w:val="24"/>
              </w:rPr>
            </w:pPr>
            <w:r>
              <w:rPr>
                <w:rFonts w:asciiTheme="minorEastAsia" w:hAnsiTheme="minorEastAsia"/>
                <w:sz w:val="24"/>
                <w:szCs w:val="24"/>
              </w:rPr>
              <w:t>10</w:t>
            </w:r>
          </w:p>
        </w:tc>
        <w:tc>
          <w:tcPr>
            <w:tcW w:w="2189" w:type="dxa"/>
            <w:vAlign w:val="center"/>
          </w:tcPr>
          <w:p w14:paraId="2AAEFF94">
            <w:pPr>
              <w:spacing w:line="360" w:lineRule="auto"/>
              <w:jc w:val="center"/>
              <w:rPr>
                <w:rFonts w:asciiTheme="minorEastAsia" w:hAnsiTheme="minorEastAsia"/>
                <w:sz w:val="24"/>
                <w:szCs w:val="24"/>
              </w:rPr>
            </w:pPr>
            <w:r>
              <w:rPr>
                <w:rFonts w:asciiTheme="minorEastAsia" w:hAnsiTheme="minorEastAsia"/>
                <w:sz w:val="24"/>
                <w:szCs w:val="24"/>
              </w:rPr>
              <w:t>联合体协议（若有）</w:t>
            </w:r>
          </w:p>
        </w:tc>
        <w:tc>
          <w:tcPr>
            <w:tcW w:w="6146" w:type="dxa"/>
            <w:vAlign w:val="center"/>
          </w:tcPr>
          <w:p w14:paraId="2C68CF59">
            <w:pPr>
              <w:spacing w:line="360" w:lineRule="auto"/>
              <w:rPr>
                <w:rFonts w:asciiTheme="minorEastAsia" w:hAnsiTheme="minorEastAsia"/>
                <w:sz w:val="24"/>
                <w:szCs w:val="24"/>
              </w:rPr>
            </w:pPr>
            <w:r>
              <w:rPr>
                <w:rFonts w:asciiTheme="minorEastAsia" w:hAnsiTheme="minorEastAsia"/>
                <w:sz w:val="24"/>
                <w:szCs w:val="24"/>
              </w:rPr>
              <w:t>①招标文件接受联合体投标且投标人为联合体的，投标人</w:t>
            </w:r>
            <w:r>
              <w:rPr>
                <w:rFonts w:hint="eastAsia" w:asciiTheme="minorEastAsia" w:hAnsiTheme="minorEastAsia"/>
                <w:sz w:val="24"/>
                <w:szCs w:val="24"/>
                <w:lang w:eastAsia="zh-CN"/>
              </w:rPr>
              <w:t>须提供</w:t>
            </w:r>
            <w:r>
              <w:rPr>
                <w:rFonts w:asciiTheme="minorEastAsia" w:hAnsiTheme="minorEastAsia"/>
                <w:sz w:val="24"/>
                <w:szCs w:val="24"/>
              </w:rPr>
              <w:t>本协议；否则无须提供。</w:t>
            </w:r>
          </w:p>
          <w:p w14:paraId="66577750">
            <w:pPr>
              <w:spacing w:line="360" w:lineRule="auto"/>
              <w:rPr>
                <w:rFonts w:asciiTheme="minorEastAsia" w:hAnsiTheme="minorEastAsia"/>
                <w:sz w:val="24"/>
                <w:szCs w:val="24"/>
              </w:rPr>
            </w:pPr>
            <w:r>
              <w:rPr>
                <w:rFonts w:asciiTheme="minorEastAsia" w:hAnsiTheme="minorEastAsia"/>
                <w:sz w:val="24"/>
                <w:szCs w:val="24"/>
              </w:rPr>
              <w:t>②本协议由委托代理人签字或盖章的，应按照招标文件第七章载明的格式提供“单位授权书”。</w:t>
            </w:r>
          </w:p>
        </w:tc>
      </w:tr>
    </w:tbl>
    <w:p w14:paraId="42478D86">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※备注说明</w:t>
      </w:r>
    </w:p>
    <w:p w14:paraId="521310FD">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①投标人应根据自身实际情况提供上述资格要求的证明材料，格式可参考招标文件第七章提供。</w:t>
      </w:r>
    </w:p>
    <w:p w14:paraId="5E064B87">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②投标人提供的相应证明材料复印件均应符合：内容完整、清晰、整洁，并由投标人加盖其单位公章。</w:t>
      </w:r>
    </w:p>
    <w:p w14:paraId="0039CEA0">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③根据招标文件第四章第一点资格审查的1.3“④其他资格证明文件”要求，允许供应商采用资格承诺制的并提供符合要求的资格承诺函，视为满足招标文件的资格要求。</w:t>
      </w:r>
    </w:p>
    <w:p w14:paraId="10C8658F">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④.其他资格证明文件：</w:t>
      </w:r>
    </w:p>
    <w:p w14:paraId="48D28D0F">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采购包1：</w:t>
      </w:r>
    </w:p>
    <w:tbl>
      <w:tblPr>
        <w:tblStyle w:val="18"/>
        <w:tblW w:w="923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5545"/>
      </w:tblGrid>
      <w:tr w14:paraId="171AF8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92" w:type="dxa"/>
            <w:vAlign w:val="center"/>
          </w:tcPr>
          <w:p w14:paraId="485CA123">
            <w:pPr>
              <w:spacing w:line="360" w:lineRule="auto"/>
              <w:jc w:val="center"/>
              <w:rPr>
                <w:rFonts w:asciiTheme="minorEastAsia" w:hAnsiTheme="minorEastAsia"/>
                <w:sz w:val="24"/>
                <w:szCs w:val="24"/>
              </w:rPr>
            </w:pPr>
            <w:r>
              <w:rPr>
                <w:rFonts w:asciiTheme="minorEastAsia" w:hAnsiTheme="minorEastAsia"/>
                <w:sz w:val="24"/>
                <w:szCs w:val="24"/>
              </w:rPr>
              <w:t>资格审查要求概况</w:t>
            </w:r>
          </w:p>
        </w:tc>
        <w:tc>
          <w:tcPr>
            <w:tcW w:w="5545" w:type="dxa"/>
            <w:vAlign w:val="center"/>
          </w:tcPr>
          <w:p w14:paraId="5799E1DF">
            <w:pPr>
              <w:spacing w:line="360" w:lineRule="auto"/>
              <w:jc w:val="center"/>
              <w:rPr>
                <w:rFonts w:asciiTheme="minorEastAsia" w:hAnsiTheme="minorEastAsia"/>
                <w:sz w:val="24"/>
                <w:szCs w:val="24"/>
              </w:rPr>
            </w:pPr>
            <w:r>
              <w:rPr>
                <w:rFonts w:asciiTheme="minorEastAsia" w:hAnsiTheme="minorEastAsia"/>
                <w:sz w:val="24"/>
                <w:szCs w:val="24"/>
              </w:rPr>
              <w:t>评审点具体描述</w:t>
            </w:r>
          </w:p>
        </w:tc>
      </w:tr>
      <w:tr w14:paraId="1B200D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92" w:type="dxa"/>
            <w:vAlign w:val="center"/>
          </w:tcPr>
          <w:p w14:paraId="2B6AB0D8">
            <w:pPr>
              <w:spacing w:line="360" w:lineRule="auto"/>
              <w:jc w:val="center"/>
              <w:rPr>
                <w:rFonts w:asciiTheme="minorEastAsia" w:hAnsiTheme="minorEastAsia"/>
                <w:sz w:val="24"/>
                <w:szCs w:val="24"/>
              </w:rPr>
            </w:pPr>
            <w:r>
              <w:rPr>
                <w:rFonts w:hint="eastAsia" w:asciiTheme="minorEastAsia" w:hAnsiTheme="minorEastAsia"/>
                <w:sz w:val="24"/>
                <w:szCs w:val="24"/>
              </w:rPr>
              <w:t>（同第一章）</w:t>
            </w:r>
          </w:p>
        </w:tc>
        <w:tc>
          <w:tcPr>
            <w:tcW w:w="5545" w:type="dxa"/>
            <w:vAlign w:val="center"/>
          </w:tcPr>
          <w:p w14:paraId="730D5D62">
            <w:pPr>
              <w:spacing w:line="360" w:lineRule="auto"/>
              <w:rPr>
                <w:rFonts w:asciiTheme="minorEastAsia" w:hAnsiTheme="minorEastAsia"/>
                <w:sz w:val="24"/>
                <w:szCs w:val="24"/>
              </w:rPr>
            </w:pPr>
          </w:p>
        </w:tc>
      </w:tr>
    </w:tbl>
    <w:p w14:paraId="40D78A6A">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（3）投标保证金。</w:t>
      </w:r>
    </w:p>
    <w:p w14:paraId="4C8178FA">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1.4有下列情形之一的，资格审查不合格：</w:t>
      </w:r>
    </w:p>
    <w:tbl>
      <w:tblPr>
        <w:tblStyle w:val="18"/>
        <w:tblW w:w="922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227"/>
      </w:tblGrid>
      <w:tr w14:paraId="5DFB1E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tcPr>
          <w:p w14:paraId="1EC552A7">
            <w:pPr>
              <w:spacing w:line="360" w:lineRule="auto"/>
              <w:jc w:val="center"/>
              <w:rPr>
                <w:sz w:val="24"/>
                <w:szCs w:val="24"/>
              </w:rPr>
            </w:pPr>
            <w:r>
              <w:rPr>
                <w:sz w:val="24"/>
                <w:szCs w:val="24"/>
              </w:rPr>
              <w:t>明细</w:t>
            </w:r>
          </w:p>
        </w:tc>
      </w:tr>
      <w:tr w14:paraId="065D68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tcPr>
          <w:p w14:paraId="11C4F8C1">
            <w:pPr>
              <w:spacing w:line="360" w:lineRule="auto"/>
              <w:rPr>
                <w:sz w:val="24"/>
                <w:szCs w:val="24"/>
              </w:rPr>
            </w:pPr>
            <w:r>
              <w:rPr>
                <w:sz w:val="24"/>
                <w:szCs w:val="24"/>
              </w:rPr>
              <w:t>未按照招标文件规定提交投标函</w:t>
            </w:r>
          </w:p>
        </w:tc>
      </w:tr>
      <w:tr w14:paraId="1D5F7A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tcPr>
          <w:p w14:paraId="224D690F">
            <w:pPr>
              <w:spacing w:line="360" w:lineRule="auto"/>
              <w:rPr>
                <w:sz w:val="24"/>
                <w:szCs w:val="24"/>
              </w:rPr>
            </w:pPr>
            <w:r>
              <w:rPr>
                <w:sz w:val="24"/>
                <w:szCs w:val="24"/>
              </w:rPr>
              <w:t>未按照招标文件规定提交投标人的资格及资信文件</w:t>
            </w:r>
          </w:p>
        </w:tc>
      </w:tr>
      <w:tr w14:paraId="274E1F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tcPr>
          <w:p w14:paraId="7E446585">
            <w:pPr>
              <w:spacing w:line="360" w:lineRule="auto"/>
              <w:rPr>
                <w:sz w:val="24"/>
                <w:szCs w:val="24"/>
              </w:rPr>
            </w:pPr>
            <w:r>
              <w:rPr>
                <w:sz w:val="24"/>
                <w:szCs w:val="24"/>
              </w:rPr>
              <w:t>未按照招标文件规定提交投标保证金</w:t>
            </w:r>
          </w:p>
        </w:tc>
      </w:tr>
    </w:tbl>
    <w:p w14:paraId="79CAC80E">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采购包1：</w:t>
      </w:r>
    </w:p>
    <w:p w14:paraId="5E64531C">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资格审查不合格项：无</w:t>
      </w:r>
    </w:p>
    <w:p w14:paraId="2D4DD6D0">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47B930D2">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2、资格审查情况不得私自外泄，有关信息由厦门市公物采购招投标有限公司统一对外发布。</w:t>
      </w:r>
    </w:p>
    <w:p w14:paraId="00F7D07B">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3、资格审查合格的投标人不足三家的，不进行评标。同时，本次采购活动结束，厦门市公物采购招投标有限公司将依法组织后续采购活动（包括但不限于：重新招标、采用其他方式采购等）。</w:t>
      </w:r>
    </w:p>
    <w:p w14:paraId="53394B5E">
      <w:pPr>
        <w:pStyle w:val="3"/>
        <w:spacing w:beforeLines="100" w:afterLines="100" w:line="240" w:lineRule="auto"/>
        <w:jc w:val="center"/>
        <w:rPr>
          <w:rFonts w:ascii="黑体" w:hAnsi="黑体" w:eastAsia="黑体" w:cs="Times New Roman"/>
          <w:kern w:val="0"/>
          <w:sz w:val="30"/>
        </w:rPr>
      </w:pPr>
      <w:bookmarkStart w:id="18" w:name="_Toc139103796"/>
      <w:r>
        <w:rPr>
          <w:rFonts w:ascii="黑体" w:hAnsi="黑体" w:eastAsia="黑体" w:cs="Times New Roman"/>
          <w:kern w:val="0"/>
          <w:sz w:val="30"/>
        </w:rPr>
        <w:t>二、评标</w:t>
      </w:r>
      <w:bookmarkEnd w:id="18"/>
    </w:p>
    <w:p w14:paraId="3CB80B17">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4、资格审查结束后，由厦门市公物采购招投标有限公司负责评标委员会的组建及评标工作的组织。</w:t>
      </w:r>
    </w:p>
    <w:p w14:paraId="6759AAAA">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5、评标委员会</w:t>
      </w:r>
    </w:p>
    <w:p w14:paraId="03F5F3DE">
      <w:pPr>
        <w:pStyle w:val="55"/>
        <w:widowControl w:val="0"/>
        <w:spacing w:line="360" w:lineRule="auto"/>
        <w:ind w:firstLine="480" w:firstLineChars="200"/>
        <w:rPr>
          <w:rFonts w:hint="default" w:asciiTheme="minorEastAsia" w:hAnsiTheme="minorEastAsia"/>
          <w:color w:val="auto"/>
          <w:sz w:val="24"/>
          <w:szCs w:val="24"/>
        </w:rPr>
      </w:pPr>
      <w:r>
        <w:rPr>
          <w:rFonts w:asciiTheme="minorEastAsia" w:hAnsiTheme="minorEastAsia"/>
          <w:color w:val="auto"/>
          <w:sz w:val="24"/>
          <w:szCs w:val="24"/>
        </w:rPr>
        <w:t>由采购人代表和评审专家两部分共7人组成，其中由福建省政府采购评审专家库产生的评审专家5人，由采购人派出的采购人代表2人。</w:t>
      </w:r>
    </w:p>
    <w:p w14:paraId="73C1879D">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color w:val="auto"/>
          <w:sz w:val="24"/>
          <w:szCs w:val="24"/>
        </w:rPr>
        <w:t>5.2评标委员会负责具体评标事务，并按照下列原则依法独立履行</w:t>
      </w:r>
      <w:r>
        <w:rPr>
          <w:rFonts w:asciiTheme="minorEastAsia" w:hAnsiTheme="minorEastAsia"/>
          <w:sz w:val="24"/>
          <w:szCs w:val="24"/>
        </w:rPr>
        <w:t>有关职责：</w:t>
      </w:r>
    </w:p>
    <w:p w14:paraId="2802705B">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（1）评标应保护国家利益、社会公共利益和各方当事人合法权益，提高采购效益，保证项目质量。</w:t>
      </w:r>
    </w:p>
    <w:p w14:paraId="07DDDA3B">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（2）评标应遵循公平、公正、科学、严谨和择优原则。</w:t>
      </w:r>
    </w:p>
    <w:p w14:paraId="6B16273A">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（3）评标的依据是招标文件和电子投标文件。</w:t>
      </w:r>
    </w:p>
    <w:p w14:paraId="38B56D9D">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（4）应按照招标文件规定推荐中标候选人或确定中标人。</w:t>
      </w:r>
    </w:p>
    <w:p w14:paraId="2CD7263D">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（5）评标应遵守下列评标纪律：</w:t>
      </w:r>
    </w:p>
    <w:p w14:paraId="30AAB182">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①评标情况不得私自外泄，有关信息由厦门市公物采购招投标有限公司统一对外发布。</w:t>
      </w:r>
    </w:p>
    <w:p w14:paraId="0482404D">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②对厦门市公物采购招投标有限公司或投标人提供的要求保密的资料，不得摘记翻印和外传。</w:t>
      </w:r>
    </w:p>
    <w:p w14:paraId="0E86FB6E">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③不得收受投标人或有关人员的任何礼物，不得串联鼓动其他人袒护某投标人。若与投标人存在利害关系，则应主动声明并回避。</w:t>
      </w:r>
    </w:p>
    <w:p w14:paraId="3159639C">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④全体评委应按照招标文件规定进行评标，一切认定事项应查有实据且不得弄虚作假。</w:t>
      </w:r>
    </w:p>
    <w:p w14:paraId="00E711FB">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⑤评标中应充分发扬民主，推荐中标候选人或确定中标人后要服从评标报告。</w:t>
      </w:r>
    </w:p>
    <w:p w14:paraId="71E597B2">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※对违反评标纪律的评委，将取消其评委资格，对评标工作造成严重损失者将予以通报批评乃至追究法律责任。</w:t>
      </w:r>
    </w:p>
    <w:p w14:paraId="2089DE0A">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6、评标程序</w:t>
      </w:r>
    </w:p>
    <w:p w14:paraId="5C6E1CD0">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6.1评标前的准备工作</w:t>
      </w:r>
    </w:p>
    <w:p w14:paraId="1A1ACF5D">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（1）全体评委应认真审阅招标文件，了解评委应履行或遵守的职责、义务和评标纪律。</w:t>
      </w:r>
    </w:p>
    <w:p w14:paraId="1905B745">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369D0382">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6.2符合性审查</w:t>
      </w:r>
    </w:p>
    <w:p w14:paraId="18C9A049">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（1）评标委员会依据招标文件的实质性要求，对通过资格审查的电子投标文件进行符合性审查，以确定其是否满足招标文件的实质性要求。</w:t>
      </w:r>
    </w:p>
    <w:p w14:paraId="797BECBC">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（2）满足招标文件的实质性要求指电子投标文件对招标文件实质性要求的响应不存在重大偏差或保留。</w:t>
      </w:r>
    </w:p>
    <w:p w14:paraId="042ECE6F">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290514DC">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6DFB3F33">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（5）评标委员会对所有投标人都执行相同的程序和标准。</w:t>
      </w:r>
    </w:p>
    <w:p w14:paraId="4BDCF991">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（6）有下列情形之一的，符合性审查不合格：</w:t>
      </w:r>
    </w:p>
    <w:p w14:paraId="08D38518">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①项目一般情形：</w:t>
      </w:r>
    </w:p>
    <w:p w14:paraId="6A7923CF">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采购包1：</w:t>
      </w:r>
    </w:p>
    <w:tbl>
      <w:tblPr>
        <w:tblStyle w:val="18"/>
        <w:tblW w:w="8974"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89"/>
        <w:gridCol w:w="2282"/>
        <w:gridCol w:w="5903"/>
      </w:tblGrid>
      <w:tr w14:paraId="2C6A5E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4A761CCB">
            <w:pPr>
              <w:spacing w:line="360" w:lineRule="auto"/>
              <w:jc w:val="center"/>
              <w:rPr>
                <w:rFonts w:asciiTheme="minorEastAsia" w:hAnsiTheme="minorEastAsia"/>
                <w:sz w:val="24"/>
                <w:szCs w:val="24"/>
              </w:rPr>
            </w:pPr>
            <w:r>
              <w:rPr>
                <w:rFonts w:asciiTheme="minorEastAsia" w:hAnsiTheme="minorEastAsia"/>
                <w:sz w:val="24"/>
                <w:szCs w:val="24"/>
              </w:rPr>
              <w:t>序号</w:t>
            </w:r>
          </w:p>
        </w:tc>
        <w:tc>
          <w:tcPr>
            <w:tcW w:w="2282" w:type="dxa"/>
            <w:vAlign w:val="center"/>
          </w:tcPr>
          <w:p w14:paraId="515BCE76">
            <w:pPr>
              <w:spacing w:line="360" w:lineRule="auto"/>
              <w:jc w:val="center"/>
              <w:rPr>
                <w:rFonts w:asciiTheme="minorEastAsia" w:hAnsiTheme="minorEastAsia"/>
                <w:sz w:val="24"/>
                <w:szCs w:val="24"/>
              </w:rPr>
            </w:pPr>
            <w:r>
              <w:rPr>
                <w:rFonts w:asciiTheme="minorEastAsia" w:hAnsiTheme="minorEastAsia"/>
                <w:sz w:val="24"/>
                <w:szCs w:val="24"/>
              </w:rPr>
              <w:t>符合审查要求概况</w:t>
            </w:r>
          </w:p>
        </w:tc>
        <w:tc>
          <w:tcPr>
            <w:tcW w:w="5903" w:type="dxa"/>
            <w:vAlign w:val="center"/>
          </w:tcPr>
          <w:p w14:paraId="071D81BE">
            <w:pPr>
              <w:spacing w:line="360" w:lineRule="auto"/>
              <w:jc w:val="center"/>
              <w:rPr>
                <w:rFonts w:asciiTheme="minorEastAsia" w:hAnsiTheme="minorEastAsia"/>
                <w:sz w:val="24"/>
                <w:szCs w:val="24"/>
              </w:rPr>
            </w:pPr>
            <w:r>
              <w:rPr>
                <w:rFonts w:asciiTheme="minorEastAsia" w:hAnsiTheme="minorEastAsia"/>
                <w:sz w:val="24"/>
                <w:szCs w:val="24"/>
              </w:rPr>
              <w:t>评审点具体描述</w:t>
            </w:r>
          </w:p>
        </w:tc>
      </w:tr>
      <w:tr w14:paraId="0EC221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4616B0FD">
            <w:pPr>
              <w:spacing w:line="360" w:lineRule="auto"/>
              <w:jc w:val="center"/>
              <w:rPr>
                <w:rFonts w:asciiTheme="minorEastAsia" w:hAnsiTheme="minorEastAsia"/>
                <w:sz w:val="24"/>
                <w:szCs w:val="24"/>
              </w:rPr>
            </w:pPr>
            <w:r>
              <w:rPr>
                <w:rFonts w:asciiTheme="minorEastAsia" w:hAnsiTheme="minorEastAsia"/>
                <w:sz w:val="24"/>
                <w:szCs w:val="24"/>
              </w:rPr>
              <w:t>1</w:t>
            </w:r>
          </w:p>
        </w:tc>
        <w:tc>
          <w:tcPr>
            <w:tcW w:w="2282" w:type="dxa"/>
            <w:vAlign w:val="center"/>
          </w:tcPr>
          <w:p w14:paraId="1E0774B0">
            <w:pPr>
              <w:spacing w:line="360" w:lineRule="auto"/>
              <w:jc w:val="center"/>
              <w:rPr>
                <w:rFonts w:asciiTheme="minorEastAsia" w:hAnsiTheme="minorEastAsia"/>
                <w:sz w:val="24"/>
                <w:szCs w:val="24"/>
              </w:rPr>
            </w:pPr>
            <w:r>
              <w:rPr>
                <w:rFonts w:asciiTheme="minorEastAsia" w:hAnsiTheme="minorEastAsia"/>
                <w:sz w:val="24"/>
                <w:szCs w:val="24"/>
              </w:rPr>
              <w:t>情形1</w:t>
            </w:r>
          </w:p>
        </w:tc>
        <w:tc>
          <w:tcPr>
            <w:tcW w:w="5903" w:type="dxa"/>
            <w:vAlign w:val="center"/>
          </w:tcPr>
          <w:p w14:paraId="1C7FDF64">
            <w:pPr>
              <w:spacing w:line="360" w:lineRule="auto"/>
              <w:rPr>
                <w:rFonts w:asciiTheme="minorEastAsia" w:hAnsiTheme="minorEastAsia"/>
                <w:sz w:val="24"/>
                <w:szCs w:val="24"/>
              </w:rPr>
            </w:pPr>
            <w:r>
              <w:rPr>
                <w:rFonts w:asciiTheme="minorEastAsia" w:hAnsiTheme="minorEastAsia"/>
                <w:sz w:val="24"/>
                <w:szCs w:val="24"/>
              </w:rPr>
              <w:t>违反招标文件中载明“投标无效”条款的规定；</w:t>
            </w:r>
          </w:p>
        </w:tc>
      </w:tr>
      <w:tr w14:paraId="2337F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558596CA">
            <w:pPr>
              <w:spacing w:line="360" w:lineRule="auto"/>
              <w:jc w:val="center"/>
              <w:rPr>
                <w:rFonts w:asciiTheme="minorEastAsia" w:hAnsiTheme="minorEastAsia"/>
                <w:sz w:val="24"/>
                <w:szCs w:val="24"/>
              </w:rPr>
            </w:pPr>
            <w:r>
              <w:rPr>
                <w:rFonts w:asciiTheme="minorEastAsia" w:hAnsiTheme="minorEastAsia"/>
                <w:sz w:val="24"/>
                <w:szCs w:val="24"/>
              </w:rPr>
              <w:t>2</w:t>
            </w:r>
          </w:p>
        </w:tc>
        <w:tc>
          <w:tcPr>
            <w:tcW w:w="2282" w:type="dxa"/>
            <w:vAlign w:val="center"/>
          </w:tcPr>
          <w:p w14:paraId="325DADEC">
            <w:pPr>
              <w:spacing w:line="360" w:lineRule="auto"/>
              <w:jc w:val="center"/>
              <w:rPr>
                <w:rFonts w:asciiTheme="minorEastAsia" w:hAnsiTheme="minorEastAsia"/>
                <w:sz w:val="24"/>
                <w:szCs w:val="24"/>
              </w:rPr>
            </w:pPr>
            <w:r>
              <w:rPr>
                <w:rFonts w:asciiTheme="minorEastAsia" w:hAnsiTheme="minorEastAsia"/>
                <w:sz w:val="24"/>
                <w:szCs w:val="24"/>
              </w:rPr>
              <w:t>情形2</w:t>
            </w:r>
          </w:p>
        </w:tc>
        <w:tc>
          <w:tcPr>
            <w:tcW w:w="5903" w:type="dxa"/>
            <w:vAlign w:val="center"/>
          </w:tcPr>
          <w:p w14:paraId="49E49197">
            <w:pPr>
              <w:spacing w:line="360" w:lineRule="auto"/>
              <w:rPr>
                <w:rFonts w:asciiTheme="minorEastAsia" w:hAnsiTheme="minorEastAsia"/>
                <w:sz w:val="24"/>
                <w:szCs w:val="24"/>
              </w:rPr>
            </w:pPr>
            <w:r>
              <w:rPr>
                <w:rFonts w:asciiTheme="minorEastAsia" w:hAnsiTheme="minorEastAsia"/>
                <w:sz w:val="24"/>
                <w:szCs w:val="24"/>
              </w:rPr>
              <w:t>属于招标文件第三章第10.12条规定的投标无效情形；</w:t>
            </w:r>
          </w:p>
        </w:tc>
      </w:tr>
      <w:tr w14:paraId="27B31C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40E88755">
            <w:pPr>
              <w:spacing w:line="360" w:lineRule="auto"/>
              <w:jc w:val="center"/>
              <w:rPr>
                <w:rFonts w:asciiTheme="minorEastAsia" w:hAnsiTheme="minorEastAsia"/>
                <w:sz w:val="24"/>
                <w:szCs w:val="24"/>
              </w:rPr>
            </w:pPr>
            <w:r>
              <w:rPr>
                <w:rFonts w:asciiTheme="minorEastAsia" w:hAnsiTheme="minorEastAsia"/>
                <w:sz w:val="24"/>
                <w:szCs w:val="24"/>
              </w:rPr>
              <w:t>3</w:t>
            </w:r>
          </w:p>
        </w:tc>
        <w:tc>
          <w:tcPr>
            <w:tcW w:w="2282" w:type="dxa"/>
            <w:vAlign w:val="center"/>
          </w:tcPr>
          <w:p w14:paraId="40785717">
            <w:pPr>
              <w:spacing w:line="360" w:lineRule="auto"/>
              <w:jc w:val="center"/>
              <w:rPr>
                <w:rFonts w:asciiTheme="minorEastAsia" w:hAnsiTheme="minorEastAsia"/>
                <w:sz w:val="24"/>
                <w:szCs w:val="24"/>
              </w:rPr>
            </w:pPr>
            <w:r>
              <w:rPr>
                <w:rFonts w:asciiTheme="minorEastAsia" w:hAnsiTheme="minorEastAsia"/>
                <w:sz w:val="24"/>
                <w:szCs w:val="24"/>
              </w:rPr>
              <w:t>情形3</w:t>
            </w:r>
          </w:p>
        </w:tc>
        <w:tc>
          <w:tcPr>
            <w:tcW w:w="5903" w:type="dxa"/>
            <w:vAlign w:val="center"/>
          </w:tcPr>
          <w:p w14:paraId="78F9E922">
            <w:pPr>
              <w:spacing w:line="360" w:lineRule="auto"/>
              <w:rPr>
                <w:rFonts w:asciiTheme="minorEastAsia" w:hAnsiTheme="minorEastAsia"/>
                <w:sz w:val="24"/>
                <w:szCs w:val="24"/>
              </w:rPr>
            </w:pPr>
            <w:r>
              <w:rPr>
                <w:rFonts w:asciiTheme="minorEastAsia" w:hAnsiTheme="minorEastAsia"/>
                <w:sz w:val="24"/>
                <w:szCs w:val="24"/>
              </w:rPr>
              <w:t>投标文件对招标文件实质性要求的响应存在重大偏离</w:t>
            </w:r>
            <w:r>
              <w:rPr>
                <w:rFonts w:hint="eastAsia" w:asciiTheme="minorEastAsia" w:hAnsiTheme="minorEastAsia"/>
                <w:sz w:val="24"/>
                <w:szCs w:val="24"/>
                <w:lang w:eastAsia="zh-CN"/>
              </w:rPr>
              <w:t>；</w:t>
            </w:r>
            <w:r>
              <w:rPr>
                <w:rFonts w:asciiTheme="minorEastAsia" w:hAnsiTheme="minorEastAsia"/>
                <w:sz w:val="24"/>
                <w:szCs w:val="24"/>
              </w:rPr>
              <w:t>或保留。</w:t>
            </w:r>
          </w:p>
        </w:tc>
      </w:tr>
      <w:tr w14:paraId="021F38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695C6D50">
            <w:pPr>
              <w:spacing w:line="360" w:lineRule="auto"/>
              <w:jc w:val="center"/>
              <w:rPr>
                <w:rFonts w:asciiTheme="minorEastAsia" w:hAnsiTheme="minorEastAsia"/>
                <w:sz w:val="24"/>
                <w:szCs w:val="24"/>
              </w:rPr>
            </w:pPr>
            <w:r>
              <w:rPr>
                <w:rFonts w:hint="eastAsia" w:asciiTheme="minorEastAsia" w:hAnsiTheme="minorEastAsia"/>
                <w:sz w:val="24"/>
                <w:szCs w:val="24"/>
              </w:rPr>
              <w:t>4</w:t>
            </w:r>
          </w:p>
        </w:tc>
        <w:tc>
          <w:tcPr>
            <w:tcW w:w="2282" w:type="dxa"/>
            <w:vAlign w:val="center"/>
          </w:tcPr>
          <w:p w14:paraId="7FA1E054">
            <w:pPr>
              <w:spacing w:line="360" w:lineRule="auto"/>
              <w:jc w:val="center"/>
              <w:rPr>
                <w:rFonts w:asciiTheme="minorEastAsia" w:hAnsiTheme="minorEastAsia"/>
                <w:sz w:val="24"/>
                <w:szCs w:val="24"/>
              </w:rPr>
            </w:pPr>
            <w:r>
              <w:rPr>
                <w:rFonts w:hint="eastAsia" w:asciiTheme="minorEastAsia" w:hAnsiTheme="minorEastAsia"/>
                <w:sz w:val="24"/>
                <w:szCs w:val="24"/>
                <w:highlight w:val="none"/>
              </w:rPr>
              <w:t>带★号条款</w:t>
            </w:r>
          </w:p>
        </w:tc>
        <w:tc>
          <w:tcPr>
            <w:tcW w:w="5903" w:type="dxa"/>
            <w:vAlign w:val="center"/>
          </w:tcPr>
          <w:p w14:paraId="57FD51E8">
            <w:pPr>
              <w:spacing w:line="360" w:lineRule="auto"/>
              <w:rPr>
                <w:rFonts w:asciiTheme="minorEastAsia" w:hAnsiTheme="minorEastAsia"/>
                <w:sz w:val="24"/>
                <w:szCs w:val="24"/>
              </w:rPr>
            </w:pPr>
            <w:r>
              <w:rPr>
                <w:rFonts w:hint="eastAsia" w:asciiTheme="minorEastAsia" w:hAnsiTheme="minorEastAsia"/>
                <w:sz w:val="24"/>
                <w:szCs w:val="24"/>
              </w:rPr>
              <w:t>2.4★投标人应在投标文件中按照工程量清单提供详细的报价单，未提供或存在缺漏且未作出说明的投标无效。</w:t>
            </w:r>
          </w:p>
        </w:tc>
      </w:tr>
      <w:tr w14:paraId="56AE19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153823C1">
            <w:pPr>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5</w:t>
            </w:r>
          </w:p>
        </w:tc>
        <w:tc>
          <w:tcPr>
            <w:tcW w:w="2282" w:type="dxa"/>
            <w:vAlign w:val="center"/>
          </w:tcPr>
          <w:p w14:paraId="6AA49022">
            <w:pPr>
              <w:spacing w:line="360" w:lineRule="auto"/>
              <w:jc w:val="center"/>
              <w:rPr>
                <w:rFonts w:hint="eastAsia" w:asciiTheme="minorEastAsia" w:hAnsiTheme="minorEastAsia"/>
                <w:sz w:val="24"/>
                <w:szCs w:val="24"/>
                <w:highlight w:val="yellow"/>
              </w:rPr>
            </w:pPr>
            <w:r>
              <w:rPr>
                <w:rFonts w:hint="eastAsia" w:asciiTheme="minorEastAsia" w:hAnsiTheme="minorEastAsia"/>
                <w:sz w:val="24"/>
                <w:szCs w:val="24"/>
                <w:highlight w:val="none"/>
              </w:rPr>
              <w:t>带★号条款</w:t>
            </w:r>
          </w:p>
        </w:tc>
        <w:tc>
          <w:tcPr>
            <w:tcW w:w="5903" w:type="dxa"/>
            <w:shd w:val="clear" w:color="auto" w:fill="auto"/>
            <w:vAlign w:val="center"/>
          </w:tcPr>
          <w:p w14:paraId="25FF4BA7">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3.16★投标人为制造本船拟投入的固定船台（或船坞）长度须≥70米。说明：投标人应在投标文件提供船台图片、船台所有权/使用权（自有或租赁）证明材料（标注船台长度），否则投标无效。</w:t>
            </w:r>
          </w:p>
        </w:tc>
      </w:tr>
      <w:tr w14:paraId="4C22D7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013AA205">
            <w:pPr>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6</w:t>
            </w:r>
          </w:p>
        </w:tc>
        <w:tc>
          <w:tcPr>
            <w:tcW w:w="2282" w:type="dxa"/>
            <w:vAlign w:val="center"/>
          </w:tcPr>
          <w:p w14:paraId="7D577C70">
            <w:pPr>
              <w:spacing w:line="360" w:lineRule="auto"/>
              <w:jc w:val="center"/>
              <w:rPr>
                <w:rFonts w:hint="eastAsia" w:asciiTheme="minorEastAsia" w:hAnsiTheme="minorEastAsia"/>
                <w:sz w:val="24"/>
                <w:szCs w:val="24"/>
                <w:highlight w:val="yellow"/>
              </w:rPr>
            </w:pPr>
            <w:r>
              <w:rPr>
                <w:rFonts w:hint="eastAsia" w:asciiTheme="minorEastAsia" w:hAnsiTheme="minorEastAsia"/>
                <w:sz w:val="24"/>
                <w:szCs w:val="24"/>
                <w:highlight w:val="none"/>
              </w:rPr>
              <w:t>带★号条款</w:t>
            </w:r>
          </w:p>
        </w:tc>
        <w:tc>
          <w:tcPr>
            <w:tcW w:w="5903" w:type="dxa"/>
            <w:shd w:val="clear" w:color="auto" w:fill="auto"/>
            <w:vAlign w:val="center"/>
          </w:tcPr>
          <w:p w14:paraId="3C2EA8D3">
            <w:pPr>
              <w:pStyle w:val="55"/>
              <w:spacing w:line="360" w:lineRule="auto"/>
              <w:jc w:val="both"/>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eastAsiaTheme="minorEastAsia" w:cstheme="minorBidi"/>
                <w:kern w:val="2"/>
                <w:sz w:val="24"/>
                <w:szCs w:val="24"/>
                <w:lang w:val="en-US" w:eastAsia="zh-CN" w:bidi="ar-SA"/>
              </w:rPr>
              <w:t>10.2★本次招标的货物整体质保期至少2年，质保期自验收合格之日起计算，质保期内中标人应免费提供因投标货物本身缺陷所导致故障的技术服务和设备维修，免费提供零部件的更换。</w:t>
            </w:r>
          </w:p>
        </w:tc>
      </w:tr>
      <w:tr w14:paraId="608EAF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7A236114">
            <w:pPr>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7</w:t>
            </w:r>
          </w:p>
        </w:tc>
        <w:tc>
          <w:tcPr>
            <w:tcW w:w="2282" w:type="dxa"/>
            <w:vAlign w:val="center"/>
          </w:tcPr>
          <w:p w14:paraId="1155454E">
            <w:pPr>
              <w:spacing w:line="360" w:lineRule="auto"/>
              <w:jc w:val="center"/>
              <w:rPr>
                <w:rFonts w:hint="eastAsia" w:asciiTheme="minorEastAsia" w:hAnsiTheme="minorEastAsia"/>
                <w:sz w:val="24"/>
                <w:szCs w:val="24"/>
                <w:highlight w:val="yellow"/>
              </w:rPr>
            </w:pPr>
            <w:r>
              <w:rPr>
                <w:rFonts w:hint="eastAsia" w:asciiTheme="minorEastAsia" w:hAnsiTheme="minorEastAsia"/>
                <w:sz w:val="24"/>
                <w:szCs w:val="24"/>
                <w:highlight w:val="none"/>
              </w:rPr>
              <w:t>带★号条款</w:t>
            </w:r>
          </w:p>
        </w:tc>
        <w:tc>
          <w:tcPr>
            <w:tcW w:w="5903" w:type="dxa"/>
            <w:shd w:val="clear" w:color="auto" w:fill="auto"/>
            <w:vAlign w:val="center"/>
          </w:tcPr>
          <w:p w14:paraId="7C89FB38">
            <w:pPr>
              <w:pStyle w:val="55"/>
              <w:spacing w:line="360" w:lineRule="auto"/>
              <w:jc w:val="left"/>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eastAsiaTheme="minorEastAsia" w:cstheme="minorBidi"/>
                <w:kern w:val="2"/>
                <w:sz w:val="24"/>
                <w:szCs w:val="24"/>
                <w:lang w:val="en-US" w:eastAsia="zh-CN" w:bidi="ar-SA"/>
              </w:rPr>
              <w:t>12.6★本项目最高限价1270.628288万元，投标人报价不得超最高限价，否则作无效投标处理。</w:t>
            </w:r>
          </w:p>
        </w:tc>
      </w:tr>
      <w:tr w14:paraId="753B76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3C5B39B9">
            <w:pPr>
              <w:spacing w:line="360" w:lineRule="auto"/>
              <w:jc w:val="center"/>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8</w:t>
            </w:r>
          </w:p>
        </w:tc>
        <w:tc>
          <w:tcPr>
            <w:tcW w:w="2282" w:type="dxa"/>
            <w:vAlign w:val="center"/>
          </w:tcPr>
          <w:p w14:paraId="329EE37B">
            <w:pPr>
              <w:spacing w:line="360" w:lineRule="auto"/>
              <w:jc w:val="center"/>
              <w:rPr>
                <w:rFonts w:hint="eastAsia" w:asciiTheme="minorEastAsia" w:hAnsiTheme="minorEastAsia"/>
                <w:sz w:val="24"/>
                <w:szCs w:val="24"/>
                <w:highlight w:val="none"/>
              </w:rPr>
            </w:pPr>
            <w:r>
              <w:rPr>
                <w:rFonts w:hint="eastAsia" w:asciiTheme="minorEastAsia" w:hAnsiTheme="minorEastAsia"/>
                <w:sz w:val="24"/>
                <w:szCs w:val="24"/>
                <w:highlight w:val="none"/>
              </w:rPr>
              <w:t>带★号条款</w:t>
            </w:r>
          </w:p>
        </w:tc>
        <w:tc>
          <w:tcPr>
            <w:tcW w:w="5903" w:type="dxa"/>
            <w:shd w:val="clear" w:color="auto" w:fill="auto"/>
            <w:vAlign w:val="center"/>
          </w:tcPr>
          <w:p w14:paraId="4160F254">
            <w:pPr>
              <w:pStyle w:val="55"/>
              <w:spacing w:line="360" w:lineRule="auto"/>
              <w:jc w:val="left"/>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eastAsiaTheme="minorEastAsia" w:cstheme="minorBidi"/>
                <w:kern w:val="2"/>
                <w:sz w:val="24"/>
                <w:szCs w:val="24"/>
                <w:lang w:val="en-US" w:eastAsia="zh-CN" w:bidi="ar-SA"/>
              </w:rPr>
              <w:t>12.7★投标人所提供的报价应考虑趸船、定位桩、桥台等工程建造安装过程中可能发生合理增项的风险，若出现合理增项的情况，所产生的费用原则上由中标人承担。如出现中标价与结算价不符，增项结算金额以财政审核或第三方审核为准。投标人须提供承诺，未提供的为投标无效。</w:t>
            </w:r>
          </w:p>
        </w:tc>
      </w:tr>
      <w:tr w14:paraId="69FB04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27FC0083">
            <w:pPr>
              <w:spacing w:line="360" w:lineRule="auto"/>
              <w:jc w:val="center"/>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9</w:t>
            </w:r>
            <w:bookmarkStart w:id="85" w:name="_GoBack"/>
            <w:bookmarkEnd w:id="85"/>
          </w:p>
        </w:tc>
        <w:tc>
          <w:tcPr>
            <w:tcW w:w="2282" w:type="dxa"/>
            <w:vAlign w:val="center"/>
          </w:tcPr>
          <w:p w14:paraId="0E70A29A">
            <w:pPr>
              <w:spacing w:line="360" w:lineRule="auto"/>
              <w:jc w:val="center"/>
              <w:rPr>
                <w:rFonts w:hint="eastAsia" w:asciiTheme="minorEastAsia" w:hAnsiTheme="minorEastAsia"/>
                <w:sz w:val="24"/>
                <w:szCs w:val="24"/>
                <w:highlight w:val="none"/>
              </w:rPr>
            </w:pPr>
            <w:r>
              <w:rPr>
                <w:rFonts w:hint="eastAsia" w:asciiTheme="minorEastAsia" w:hAnsiTheme="minorEastAsia"/>
                <w:sz w:val="24"/>
                <w:szCs w:val="24"/>
                <w:highlight w:val="none"/>
              </w:rPr>
              <w:t>带★号条款</w:t>
            </w:r>
          </w:p>
        </w:tc>
        <w:tc>
          <w:tcPr>
            <w:tcW w:w="5903" w:type="dxa"/>
            <w:shd w:val="clear" w:color="auto" w:fill="auto"/>
            <w:vAlign w:val="center"/>
          </w:tcPr>
          <w:p w14:paraId="38AE3D25">
            <w:pPr>
              <w:pStyle w:val="55"/>
              <w:spacing w:line="360" w:lineRule="auto"/>
              <w:jc w:val="left"/>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eastAsiaTheme="minorEastAsia" w:cstheme="minorBidi"/>
                <w:kern w:val="2"/>
                <w:sz w:val="24"/>
                <w:szCs w:val="24"/>
                <w:lang w:val="en-US" w:eastAsia="zh-CN" w:bidi="ar-SA"/>
              </w:rPr>
              <w:t>19.1★投标人承诺：船开工后至船定位分段上船台前，投标人应办妥保险条款的保险手续，并将保险单复印件递交给采购人，且保险的范围严格按照招标文件要求；中标后，在服务期内，对拟投入的所有人员及货物安全负全部责任，若发生人员安全、建造船艇损失等事故，承担全部责任。投标人须提供承诺函（格式自拟），否则投标无效。</w:t>
            </w:r>
          </w:p>
        </w:tc>
      </w:tr>
    </w:tbl>
    <w:p w14:paraId="7B6EB115">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②本项目规定的其他情形：</w:t>
      </w:r>
    </w:p>
    <w:p w14:paraId="6E09F448">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采购包1：</w:t>
      </w:r>
    </w:p>
    <w:p w14:paraId="343D5BBA">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技术符合性</w:t>
      </w:r>
    </w:p>
    <w:tbl>
      <w:tblPr>
        <w:tblStyle w:val="18"/>
        <w:tblW w:w="8953"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502"/>
        <w:gridCol w:w="7451"/>
      </w:tblGrid>
      <w:tr w14:paraId="0C5DF4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070F6453">
            <w:pPr>
              <w:spacing w:line="360" w:lineRule="auto"/>
              <w:jc w:val="center"/>
              <w:rPr>
                <w:rFonts w:asciiTheme="minorEastAsia" w:hAnsiTheme="minorEastAsia"/>
                <w:sz w:val="24"/>
                <w:szCs w:val="24"/>
              </w:rPr>
            </w:pPr>
            <w:r>
              <w:rPr>
                <w:rFonts w:asciiTheme="minorEastAsia" w:hAnsiTheme="minorEastAsia"/>
                <w:sz w:val="24"/>
                <w:szCs w:val="24"/>
              </w:rPr>
              <w:t>情形</w:t>
            </w:r>
          </w:p>
        </w:tc>
        <w:tc>
          <w:tcPr>
            <w:tcW w:w="7451" w:type="dxa"/>
            <w:vAlign w:val="center"/>
          </w:tcPr>
          <w:p w14:paraId="2E19225A">
            <w:pPr>
              <w:spacing w:line="360" w:lineRule="auto"/>
              <w:jc w:val="center"/>
              <w:rPr>
                <w:rFonts w:asciiTheme="minorEastAsia" w:hAnsiTheme="minorEastAsia"/>
                <w:sz w:val="24"/>
                <w:szCs w:val="24"/>
              </w:rPr>
            </w:pPr>
            <w:r>
              <w:rPr>
                <w:rFonts w:asciiTheme="minorEastAsia" w:hAnsiTheme="minorEastAsia"/>
                <w:sz w:val="24"/>
                <w:szCs w:val="24"/>
              </w:rPr>
              <w:t>明细</w:t>
            </w:r>
          </w:p>
        </w:tc>
      </w:tr>
      <w:tr w14:paraId="7746D2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08EB3B12">
            <w:pPr>
              <w:spacing w:line="360" w:lineRule="auto"/>
              <w:jc w:val="center"/>
              <w:rPr>
                <w:rFonts w:asciiTheme="minorEastAsia" w:hAnsiTheme="minorEastAsia"/>
                <w:sz w:val="24"/>
                <w:szCs w:val="24"/>
              </w:rPr>
            </w:pPr>
            <w:r>
              <w:rPr>
                <w:rFonts w:asciiTheme="minorEastAsia" w:hAnsiTheme="minorEastAsia"/>
                <w:sz w:val="24"/>
                <w:szCs w:val="24"/>
              </w:rPr>
              <w:t>其他情形</w:t>
            </w:r>
          </w:p>
        </w:tc>
        <w:tc>
          <w:tcPr>
            <w:tcW w:w="7451" w:type="dxa"/>
            <w:vAlign w:val="center"/>
          </w:tcPr>
          <w:p w14:paraId="36C04AE2">
            <w:pPr>
              <w:spacing w:line="360" w:lineRule="auto"/>
              <w:rPr>
                <w:rFonts w:asciiTheme="minorEastAsia" w:hAnsiTheme="minorEastAsia"/>
                <w:sz w:val="24"/>
                <w:szCs w:val="24"/>
              </w:rPr>
            </w:pPr>
          </w:p>
        </w:tc>
      </w:tr>
    </w:tbl>
    <w:p w14:paraId="3A50820B">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商务符合性：</w:t>
      </w:r>
    </w:p>
    <w:tbl>
      <w:tblPr>
        <w:tblStyle w:val="18"/>
        <w:tblW w:w="8953"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502"/>
        <w:gridCol w:w="7451"/>
      </w:tblGrid>
      <w:tr w14:paraId="4E1064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1502" w:type="dxa"/>
            <w:vAlign w:val="center"/>
          </w:tcPr>
          <w:p w14:paraId="76E11A65">
            <w:pPr>
              <w:spacing w:line="360" w:lineRule="auto"/>
              <w:jc w:val="center"/>
              <w:rPr>
                <w:rFonts w:asciiTheme="minorEastAsia" w:hAnsiTheme="minorEastAsia"/>
                <w:sz w:val="24"/>
                <w:szCs w:val="24"/>
              </w:rPr>
            </w:pPr>
            <w:r>
              <w:rPr>
                <w:rFonts w:asciiTheme="minorEastAsia" w:hAnsiTheme="minorEastAsia"/>
                <w:sz w:val="24"/>
                <w:szCs w:val="24"/>
              </w:rPr>
              <w:t>情形</w:t>
            </w:r>
          </w:p>
        </w:tc>
        <w:tc>
          <w:tcPr>
            <w:tcW w:w="7451" w:type="dxa"/>
            <w:vAlign w:val="center"/>
          </w:tcPr>
          <w:p w14:paraId="0A18B96E">
            <w:pPr>
              <w:spacing w:line="360" w:lineRule="auto"/>
              <w:jc w:val="center"/>
              <w:rPr>
                <w:rFonts w:asciiTheme="minorEastAsia" w:hAnsiTheme="minorEastAsia"/>
                <w:sz w:val="24"/>
                <w:szCs w:val="24"/>
              </w:rPr>
            </w:pPr>
            <w:r>
              <w:rPr>
                <w:rFonts w:asciiTheme="minorEastAsia" w:hAnsiTheme="minorEastAsia"/>
                <w:sz w:val="24"/>
                <w:szCs w:val="24"/>
              </w:rPr>
              <w:t>明细</w:t>
            </w:r>
          </w:p>
        </w:tc>
      </w:tr>
      <w:tr w14:paraId="6A1029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4E554FD8">
            <w:pPr>
              <w:spacing w:line="360" w:lineRule="auto"/>
              <w:jc w:val="center"/>
              <w:rPr>
                <w:rFonts w:asciiTheme="minorEastAsia" w:hAnsiTheme="minorEastAsia"/>
                <w:sz w:val="24"/>
                <w:szCs w:val="24"/>
              </w:rPr>
            </w:pPr>
            <w:r>
              <w:rPr>
                <w:rFonts w:asciiTheme="minorEastAsia" w:hAnsiTheme="minorEastAsia"/>
                <w:sz w:val="24"/>
                <w:szCs w:val="24"/>
              </w:rPr>
              <w:t>其他情形</w:t>
            </w:r>
          </w:p>
        </w:tc>
        <w:tc>
          <w:tcPr>
            <w:tcW w:w="7451" w:type="dxa"/>
            <w:vAlign w:val="center"/>
          </w:tcPr>
          <w:p w14:paraId="5DE81466">
            <w:pPr>
              <w:spacing w:line="360" w:lineRule="auto"/>
              <w:jc w:val="center"/>
              <w:rPr>
                <w:rFonts w:asciiTheme="minorEastAsia" w:hAnsiTheme="minorEastAsia"/>
                <w:sz w:val="24"/>
                <w:szCs w:val="24"/>
              </w:rPr>
            </w:pPr>
            <w:r>
              <w:rPr>
                <w:rFonts w:hint="eastAsia" w:asciiTheme="minorEastAsia" w:hAnsiTheme="minorEastAsia"/>
                <w:sz w:val="24"/>
                <w:szCs w:val="24"/>
              </w:rPr>
              <w:t>无</w:t>
            </w:r>
          </w:p>
        </w:tc>
      </w:tr>
    </w:tbl>
    <w:p w14:paraId="1C616F7A">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附加符合性：</w:t>
      </w:r>
    </w:p>
    <w:tbl>
      <w:tblPr>
        <w:tblStyle w:val="18"/>
        <w:tblW w:w="8953"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502"/>
        <w:gridCol w:w="7451"/>
      </w:tblGrid>
      <w:tr w14:paraId="1D0A5B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61EB581C">
            <w:pPr>
              <w:spacing w:line="360" w:lineRule="auto"/>
              <w:jc w:val="center"/>
              <w:rPr>
                <w:rFonts w:asciiTheme="minorEastAsia" w:hAnsiTheme="minorEastAsia"/>
                <w:sz w:val="24"/>
                <w:szCs w:val="24"/>
              </w:rPr>
            </w:pPr>
            <w:r>
              <w:rPr>
                <w:rFonts w:asciiTheme="minorEastAsia" w:hAnsiTheme="minorEastAsia"/>
                <w:sz w:val="24"/>
                <w:szCs w:val="24"/>
              </w:rPr>
              <w:t>情形</w:t>
            </w:r>
          </w:p>
        </w:tc>
        <w:tc>
          <w:tcPr>
            <w:tcW w:w="7451" w:type="dxa"/>
            <w:vAlign w:val="center"/>
          </w:tcPr>
          <w:p w14:paraId="2EA034E6">
            <w:pPr>
              <w:spacing w:line="360" w:lineRule="auto"/>
              <w:jc w:val="center"/>
              <w:rPr>
                <w:rFonts w:asciiTheme="minorEastAsia" w:hAnsiTheme="minorEastAsia"/>
                <w:sz w:val="24"/>
                <w:szCs w:val="24"/>
              </w:rPr>
            </w:pPr>
            <w:r>
              <w:rPr>
                <w:rFonts w:asciiTheme="minorEastAsia" w:hAnsiTheme="minorEastAsia"/>
                <w:sz w:val="24"/>
                <w:szCs w:val="24"/>
              </w:rPr>
              <w:t>明细</w:t>
            </w:r>
          </w:p>
        </w:tc>
      </w:tr>
      <w:tr w14:paraId="7B1E51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394664FF">
            <w:pPr>
              <w:spacing w:line="360" w:lineRule="auto"/>
              <w:jc w:val="center"/>
              <w:rPr>
                <w:rFonts w:asciiTheme="minorEastAsia" w:hAnsiTheme="minorEastAsia"/>
                <w:sz w:val="24"/>
                <w:szCs w:val="24"/>
              </w:rPr>
            </w:pPr>
            <w:r>
              <w:rPr>
                <w:rFonts w:asciiTheme="minorEastAsia" w:hAnsiTheme="minorEastAsia"/>
                <w:sz w:val="24"/>
                <w:szCs w:val="24"/>
              </w:rPr>
              <w:t>其他情形</w:t>
            </w:r>
          </w:p>
        </w:tc>
        <w:tc>
          <w:tcPr>
            <w:tcW w:w="7451" w:type="dxa"/>
            <w:vAlign w:val="center"/>
          </w:tcPr>
          <w:p w14:paraId="71A7A871">
            <w:pPr>
              <w:spacing w:line="360" w:lineRule="auto"/>
              <w:jc w:val="center"/>
              <w:rPr>
                <w:rFonts w:asciiTheme="minorEastAsia" w:hAnsiTheme="minorEastAsia"/>
                <w:sz w:val="24"/>
                <w:szCs w:val="24"/>
              </w:rPr>
            </w:pPr>
            <w:r>
              <w:rPr>
                <w:rFonts w:hint="eastAsia" w:asciiTheme="minorEastAsia" w:hAnsiTheme="minorEastAsia"/>
                <w:sz w:val="24"/>
                <w:szCs w:val="24"/>
              </w:rPr>
              <w:t>无</w:t>
            </w:r>
          </w:p>
        </w:tc>
      </w:tr>
    </w:tbl>
    <w:p w14:paraId="6B3F20B9">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价格符合性</w:t>
      </w:r>
    </w:p>
    <w:tbl>
      <w:tblPr>
        <w:tblStyle w:val="18"/>
        <w:tblW w:w="8953"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502"/>
        <w:gridCol w:w="7451"/>
      </w:tblGrid>
      <w:tr w14:paraId="37E662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051F2183">
            <w:pPr>
              <w:spacing w:line="360" w:lineRule="auto"/>
              <w:jc w:val="center"/>
              <w:rPr>
                <w:rFonts w:asciiTheme="minorEastAsia" w:hAnsiTheme="minorEastAsia"/>
                <w:sz w:val="24"/>
                <w:szCs w:val="24"/>
              </w:rPr>
            </w:pPr>
            <w:r>
              <w:rPr>
                <w:rFonts w:asciiTheme="minorEastAsia" w:hAnsiTheme="minorEastAsia"/>
                <w:sz w:val="24"/>
                <w:szCs w:val="24"/>
              </w:rPr>
              <w:t>情形</w:t>
            </w:r>
          </w:p>
        </w:tc>
        <w:tc>
          <w:tcPr>
            <w:tcW w:w="7451" w:type="dxa"/>
            <w:vAlign w:val="center"/>
          </w:tcPr>
          <w:p w14:paraId="18B71770">
            <w:pPr>
              <w:spacing w:line="360" w:lineRule="auto"/>
              <w:jc w:val="center"/>
              <w:rPr>
                <w:rFonts w:asciiTheme="minorEastAsia" w:hAnsiTheme="minorEastAsia"/>
                <w:sz w:val="24"/>
                <w:szCs w:val="24"/>
              </w:rPr>
            </w:pPr>
            <w:r>
              <w:rPr>
                <w:rFonts w:asciiTheme="minorEastAsia" w:hAnsiTheme="minorEastAsia"/>
                <w:sz w:val="24"/>
                <w:szCs w:val="24"/>
              </w:rPr>
              <w:t>明细</w:t>
            </w:r>
          </w:p>
        </w:tc>
      </w:tr>
      <w:tr w14:paraId="404C0B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7310B8C6">
            <w:pPr>
              <w:spacing w:line="360" w:lineRule="auto"/>
              <w:jc w:val="center"/>
              <w:rPr>
                <w:rFonts w:asciiTheme="minorEastAsia" w:hAnsiTheme="minorEastAsia"/>
                <w:sz w:val="24"/>
                <w:szCs w:val="24"/>
              </w:rPr>
            </w:pPr>
            <w:r>
              <w:rPr>
                <w:rFonts w:asciiTheme="minorEastAsia" w:hAnsiTheme="minorEastAsia"/>
                <w:sz w:val="24"/>
                <w:szCs w:val="24"/>
              </w:rPr>
              <w:t>其他情形</w:t>
            </w:r>
          </w:p>
        </w:tc>
        <w:tc>
          <w:tcPr>
            <w:tcW w:w="7451" w:type="dxa"/>
            <w:vAlign w:val="center"/>
          </w:tcPr>
          <w:p w14:paraId="693D2601">
            <w:pPr>
              <w:spacing w:line="360" w:lineRule="auto"/>
              <w:jc w:val="center"/>
              <w:rPr>
                <w:rFonts w:asciiTheme="minorEastAsia" w:hAnsiTheme="minorEastAsia"/>
                <w:sz w:val="24"/>
                <w:szCs w:val="24"/>
              </w:rPr>
            </w:pPr>
            <w:r>
              <w:rPr>
                <w:rFonts w:hint="eastAsia" w:asciiTheme="minorEastAsia" w:hAnsiTheme="minorEastAsia"/>
                <w:sz w:val="24"/>
                <w:szCs w:val="24"/>
              </w:rPr>
              <w:t>无</w:t>
            </w:r>
          </w:p>
        </w:tc>
      </w:tr>
    </w:tbl>
    <w:p w14:paraId="6519ABB3">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6.3澄清有关问题</w:t>
      </w:r>
    </w:p>
    <w:p w14:paraId="583062DE">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（1）对通过符合性审查的电子投标文件中含义不明确、同类问题表述不一致或有明显文字和计算错误的内容，评标委员会将以书面形式要求投标人作出必要的澄清、说明或补正。</w:t>
      </w:r>
    </w:p>
    <w:p w14:paraId="5885821D">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5AEA0104">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（3）电子投标文件报价出现前后不一致的，除招标文件另有规定外，按照下列规定修正：</w:t>
      </w:r>
    </w:p>
    <w:p w14:paraId="632EE9F6">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①开标（报价）一览表内容与电子投标文件中相应内容不一致的，以开标（报价）一览表为准；</w:t>
      </w:r>
    </w:p>
    <w:p w14:paraId="67B2F79D">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②大写金额和小写金额不一致的，以大写金额为准；</w:t>
      </w:r>
    </w:p>
    <w:p w14:paraId="2DF045EE">
      <w:pPr>
        <w:pStyle w:val="55"/>
        <w:widowControl w:val="0"/>
        <w:spacing w:line="360" w:lineRule="auto"/>
        <w:ind w:firstLine="480" w:firstLineChars="200"/>
        <w:jc w:val="both"/>
        <w:rPr>
          <w:rFonts w:hint="default" w:asciiTheme="minorEastAsia" w:hAnsiTheme="minorEastAsia"/>
          <w:color w:val="auto"/>
          <w:sz w:val="24"/>
          <w:szCs w:val="24"/>
        </w:rPr>
      </w:pPr>
      <w:r>
        <w:rPr>
          <w:rFonts w:asciiTheme="minorEastAsia" w:hAnsiTheme="minorEastAsia"/>
          <w:sz w:val="24"/>
          <w:szCs w:val="24"/>
        </w:rPr>
        <w:t>③单价金额小数点或百分比</w:t>
      </w:r>
      <w:r>
        <w:rPr>
          <w:rFonts w:asciiTheme="minorEastAsia" w:hAnsiTheme="minorEastAsia"/>
          <w:color w:val="auto"/>
          <w:sz w:val="24"/>
          <w:szCs w:val="24"/>
        </w:rPr>
        <w:t>有明显错位的，以开标（报价）一览表的总价为准，并修改单价；</w:t>
      </w:r>
    </w:p>
    <w:p w14:paraId="5B67D885">
      <w:pPr>
        <w:pStyle w:val="55"/>
        <w:widowControl w:val="0"/>
        <w:spacing w:line="360" w:lineRule="auto"/>
        <w:ind w:firstLine="480" w:firstLineChars="200"/>
        <w:jc w:val="both"/>
        <w:rPr>
          <w:rFonts w:hint="default" w:asciiTheme="minorEastAsia" w:hAnsiTheme="minorEastAsia"/>
          <w:color w:val="auto"/>
          <w:sz w:val="24"/>
          <w:szCs w:val="24"/>
        </w:rPr>
      </w:pPr>
      <w:r>
        <w:rPr>
          <w:rFonts w:asciiTheme="minorEastAsia" w:hAnsiTheme="minorEastAsia"/>
          <w:color w:val="auto"/>
          <w:sz w:val="24"/>
          <w:szCs w:val="24"/>
        </w:rPr>
        <w:t>④总价金额与按照单价汇总金额不一致的，以单价金额计算结果为准。</w:t>
      </w:r>
    </w:p>
    <w:p w14:paraId="19F06773">
      <w:pPr>
        <w:pStyle w:val="55"/>
        <w:widowControl w:val="0"/>
        <w:spacing w:line="360" w:lineRule="auto"/>
        <w:ind w:firstLine="480" w:firstLineChars="200"/>
        <w:jc w:val="both"/>
        <w:rPr>
          <w:rFonts w:hint="default" w:asciiTheme="minorEastAsia" w:hAnsiTheme="minorEastAsia"/>
          <w:color w:val="auto"/>
          <w:sz w:val="24"/>
          <w:szCs w:val="24"/>
        </w:rPr>
      </w:pPr>
      <w:r>
        <w:rPr>
          <w:rFonts w:asciiTheme="minorEastAsia" w:hAnsiTheme="minorEastAsia"/>
          <w:color w:val="auto"/>
          <w:sz w:val="24"/>
          <w:szCs w:val="24"/>
        </w:rPr>
        <w:t>※同时出现两种以上不一致的，按照前款规定的顺序修正。修正后的报价应按照本章第6.3条第（1）、（2）款规定经投标人确认后产生约束力，投标人不确认的，其投标无效。</w:t>
      </w:r>
    </w:p>
    <w:p w14:paraId="2FB3EF2B">
      <w:pPr>
        <w:pStyle w:val="55"/>
        <w:widowControl w:val="0"/>
        <w:spacing w:line="360" w:lineRule="auto"/>
        <w:ind w:firstLine="480" w:firstLineChars="200"/>
        <w:jc w:val="both"/>
        <w:rPr>
          <w:rFonts w:hint="default" w:asciiTheme="minorEastAsia" w:hAnsiTheme="minorEastAsia"/>
          <w:color w:val="auto"/>
          <w:sz w:val="24"/>
          <w:szCs w:val="24"/>
        </w:rPr>
      </w:pPr>
      <w:r>
        <w:rPr>
          <w:rFonts w:asciiTheme="minorEastAsia" w:hAnsiTheme="minorEastAsia"/>
          <w:color w:val="auto"/>
          <w:sz w:val="24"/>
          <w:szCs w:val="24"/>
        </w:rPr>
        <w:t>（4）关于细微偏差</w:t>
      </w:r>
    </w:p>
    <w:p w14:paraId="32A80A1E">
      <w:pPr>
        <w:pStyle w:val="55"/>
        <w:widowControl w:val="0"/>
        <w:spacing w:line="360" w:lineRule="auto"/>
        <w:ind w:firstLine="480" w:firstLineChars="200"/>
        <w:jc w:val="both"/>
        <w:rPr>
          <w:rFonts w:hint="default" w:asciiTheme="minorEastAsia" w:hAnsiTheme="minorEastAsia"/>
          <w:color w:val="auto"/>
          <w:sz w:val="24"/>
          <w:szCs w:val="24"/>
        </w:rPr>
      </w:pPr>
      <w:r>
        <w:rPr>
          <w:rFonts w:asciiTheme="minorEastAsia" w:hAnsiTheme="minorEastAsia"/>
          <w:color w:val="auto"/>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21DD131F">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color w:val="auto"/>
          <w:sz w:val="24"/>
          <w:szCs w:val="24"/>
        </w:rPr>
        <w:t>②评标委员会将以书面形式要求存在细微偏差的投</w:t>
      </w:r>
      <w:r>
        <w:rPr>
          <w:rFonts w:asciiTheme="minorEastAsia" w:hAnsiTheme="minorEastAsia"/>
          <w:sz w:val="24"/>
          <w:szCs w:val="24"/>
        </w:rPr>
        <w:t>标人在评标委员会规定的时间内予以补正。若无法补正，则评标委员会将按照不利于投标人的内容进行认定。</w:t>
      </w:r>
    </w:p>
    <w:p w14:paraId="3CD5EEF4">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（5）关于投标描述（即电子投标文件中描述的内容）</w:t>
      </w:r>
    </w:p>
    <w:p w14:paraId="7C093462">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①投标描述前后不一致且不涉及证明材料的：按照本章第6.3条第（1）、（2）款规定执行。</w:t>
      </w:r>
    </w:p>
    <w:p w14:paraId="1A297680">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②投标描述与证明材料不一致或多份证明材料之间不一致的：</w:t>
      </w:r>
    </w:p>
    <w:p w14:paraId="20966F26">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a.评标委员会将要求投标人进行书面澄清，并按照不利于投标人的内容进行评标。</w:t>
      </w:r>
    </w:p>
    <w:p w14:paraId="29F43399">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1F3C01A5">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2F2B6CE3">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6.4比较与评价</w:t>
      </w:r>
    </w:p>
    <w:p w14:paraId="5F14E3C4">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（1）按照本章第7条载明的评标方法和标准，对符合性审查合格的电子投标文件进行比较与评价。</w:t>
      </w:r>
    </w:p>
    <w:p w14:paraId="335A5D13">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（2）关于相同品牌产品（政府采购服务类项目不适用本条款规定）</w:t>
      </w:r>
    </w:p>
    <w:p w14:paraId="63DEDFE9">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2EA71816">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a.招标文件规定的方式：</w:t>
      </w:r>
    </w:p>
    <w:p w14:paraId="48AC9B77">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无</w:t>
      </w:r>
    </w:p>
    <w:p w14:paraId="58743241">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b.招标文件未规定的，采取随机抽取方式确定，其他投标无效。</w:t>
      </w:r>
    </w:p>
    <w:p w14:paraId="36B0B4EC">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4A6272BB">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a.招标文件规定的方式：</w:t>
      </w:r>
    </w:p>
    <w:p w14:paraId="2E4173AD">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无</w:t>
      </w:r>
    </w:p>
    <w:p w14:paraId="00877612">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b.招标文件未规定的，采取随机抽取方式确定，其他同品牌投标人不作为中标候选人。</w:t>
      </w:r>
    </w:p>
    <w:p w14:paraId="4BFEDCCB">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③非单一产品采购项目，多家投标人提供的核心产品品牌相同的，按照本章第6.4条第（2）款第①、②规定处理。</w:t>
      </w:r>
    </w:p>
    <w:p w14:paraId="4FB465AD">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（3）漏（缺）项</w:t>
      </w:r>
    </w:p>
    <w:p w14:paraId="5446F47A">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①招标文件中要求列入报价的费用（含配置、功能），漏（缺）项的报价视为已经包括在投标总价中。</w:t>
      </w:r>
    </w:p>
    <w:p w14:paraId="45B2127A">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②对多报项及赠送项的价格评标时不予核减，全部进入评标价评议。</w:t>
      </w:r>
    </w:p>
    <w:p w14:paraId="548C5C4C">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6.5推荐中标候选人：详见本章第7.2条规定。</w:t>
      </w:r>
    </w:p>
    <w:p w14:paraId="13E46674">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6.6编写评标报告</w:t>
      </w:r>
    </w:p>
    <w:p w14:paraId="37696FC7">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（1）评标报告由评标委员会负责编写。</w:t>
      </w:r>
    </w:p>
    <w:p w14:paraId="2B1B631F">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（2）评标报告应包括下列内容：</w:t>
      </w:r>
    </w:p>
    <w:p w14:paraId="1937D7F5">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①招标公告刊登的媒体名称、开标日期和地点；</w:t>
      </w:r>
    </w:p>
    <w:p w14:paraId="3581F0FC">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②投标人名单和评标委员会成员名单；</w:t>
      </w:r>
    </w:p>
    <w:p w14:paraId="2030118C">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③评标方法和标准；</w:t>
      </w:r>
    </w:p>
    <w:p w14:paraId="0F743F86">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④开标记录和评标情况及说明，包括无效投标人名单及原因；</w:t>
      </w:r>
    </w:p>
    <w:p w14:paraId="5F264343">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⑤评标结果，包括中标候选人名单或确定的中标人；</w:t>
      </w:r>
    </w:p>
    <w:p w14:paraId="2D13A86E">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⑥其他需要说明的情况，包括但不限于：评标过程中投标人的澄清、说明或补正，评委更换等。</w:t>
      </w:r>
    </w:p>
    <w:p w14:paraId="455ADBE3">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002B3CBF">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6.8评委对需要共同认定的事项存在争议的，应按照少数服从多数的原则进行认定。持不同意见的评委应在评标报告上签署不同意见及理由，否则视为同意评标报告。</w:t>
      </w:r>
    </w:p>
    <w:p w14:paraId="72A3F402">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6.9在评标过程中发现投标人有下列情形之一的，评标委员会应认定其投标无效，并书面报告本项目监督管理部门：</w:t>
      </w:r>
    </w:p>
    <w:p w14:paraId="4EFA1262">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（1）恶意串通（包括但不限于招标文件第三章第9.7条规定情形）；</w:t>
      </w:r>
    </w:p>
    <w:p w14:paraId="5AA0D0EF">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（2）妨碍其他投标人的竞争行为；</w:t>
      </w:r>
    </w:p>
    <w:p w14:paraId="5860E1EF">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（3）损害采购人或其他投标人的合法权益。</w:t>
      </w:r>
    </w:p>
    <w:p w14:paraId="13488C84">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6.10评标过程中，有下列情形之一的，应予废标：</w:t>
      </w:r>
    </w:p>
    <w:p w14:paraId="18D76298">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（1）符合性审查合格的投标人不足三家的；</w:t>
      </w:r>
    </w:p>
    <w:p w14:paraId="5A4ADD88">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（2）有关法律、法规和规章规定废标的情形。</w:t>
      </w:r>
    </w:p>
    <w:p w14:paraId="7EF49855">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※若废标，则本次采购活动结束，厦门市公物采购招投标有限公司将依法组织后续采购活动（包括但不限于：重新招标、采用其他方式采购等）。</w:t>
      </w:r>
    </w:p>
    <w:p w14:paraId="59FA3F72">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7、评标方法和标准</w:t>
      </w:r>
    </w:p>
    <w:p w14:paraId="04971A7D">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7.1评标方法：</w:t>
      </w:r>
    </w:p>
    <w:p w14:paraId="1D2AC3CD">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采购包1：综合评分法</w:t>
      </w:r>
    </w:p>
    <w:p w14:paraId="71569A40">
      <w:pPr>
        <w:pStyle w:val="55"/>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7.2评标标准</w:t>
      </w:r>
    </w:p>
    <w:p w14:paraId="619AB635">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采购包1：综合评分法</w:t>
      </w:r>
    </w:p>
    <w:p w14:paraId="2A4FF5CC">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（1）投标文件满足招标文件全部实质性要求，且按照评审因素的量化指标评审得分（即评标总得分）最高的投标人为中标候选人。</w:t>
      </w:r>
    </w:p>
    <w:p w14:paraId="6D335EF0">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w:t>
      </w:r>
    </w:p>
    <w:p w14:paraId="31CA821F">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各项评审因素的设置如下：</w:t>
      </w:r>
    </w:p>
    <w:p w14:paraId="4CB99C6B">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价格项（F1×A1）满分为30.00分</w:t>
      </w:r>
    </w:p>
    <w:p w14:paraId="2F6628E9">
      <w:pPr>
        <w:pStyle w:val="55"/>
        <w:widowControl w:val="0"/>
        <w:spacing w:line="360" w:lineRule="auto"/>
        <w:ind w:firstLine="480" w:firstLineChars="200"/>
        <w:rPr>
          <w:rFonts w:hint="default" w:asciiTheme="minorEastAsia" w:hAnsiTheme="minorEastAsia"/>
          <w:sz w:val="24"/>
          <w:szCs w:val="24"/>
        </w:rPr>
      </w:pPr>
      <w:r>
        <w:rPr>
          <w:rFonts w:hint="default" w:asciiTheme="minorEastAsia" w:hAnsiTheme="minorEastAsia"/>
          <w:sz w:val="24"/>
          <w:szCs w:val="24"/>
        </w:rPr>
        <w:t>满足招标文件要求且报价最低的为评审基准价，价格项得分=（评审基准价/投标报价）×价格项满分值。最低报价不是中标的唯一依据。因落实政府采购政策进行价格调整的，以调整后的价格计算评标基准价和投标报价。</w:t>
      </w:r>
    </w:p>
    <w:p w14:paraId="51A1AF28">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优先类节能产品、环境标志产品的价格扣除规则如下：</w:t>
      </w:r>
    </w:p>
    <w:tbl>
      <w:tblPr>
        <w:tblStyle w:val="18"/>
        <w:tblW w:w="889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10"/>
        <w:gridCol w:w="907"/>
        <w:gridCol w:w="6379"/>
      </w:tblGrid>
      <w:tr w14:paraId="469225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10" w:type="dxa"/>
            <w:vAlign w:val="center"/>
          </w:tcPr>
          <w:p w14:paraId="0916A22D">
            <w:pPr>
              <w:spacing w:line="360" w:lineRule="auto"/>
              <w:jc w:val="center"/>
              <w:rPr>
                <w:rFonts w:asciiTheme="minorEastAsia" w:hAnsiTheme="minorEastAsia"/>
                <w:sz w:val="24"/>
                <w:szCs w:val="24"/>
              </w:rPr>
            </w:pPr>
            <w:r>
              <w:rPr>
                <w:rFonts w:asciiTheme="minorEastAsia" w:hAnsiTheme="minorEastAsia"/>
                <w:b/>
                <w:sz w:val="24"/>
                <w:szCs w:val="24"/>
              </w:rPr>
              <w:t>项目</w:t>
            </w:r>
          </w:p>
        </w:tc>
        <w:tc>
          <w:tcPr>
            <w:tcW w:w="907" w:type="dxa"/>
            <w:vAlign w:val="center"/>
          </w:tcPr>
          <w:p w14:paraId="02906FD5">
            <w:pPr>
              <w:spacing w:line="360" w:lineRule="auto"/>
              <w:jc w:val="center"/>
              <w:rPr>
                <w:rFonts w:asciiTheme="minorEastAsia" w:hAnsiTheme="minorEastAsia"/>
                <w:sz w:val="24"/>
                <w:szCs w:val="24"/>
              </w:rPr>
            </w:pPr>
            <w:r>
              <w:rPr>
                <w:rFonts w:asciiTheme="minorEastAsia" w:hAnsiTheme="minorEastAsia"/>
                <w:b/>
                <w:sz w:val="24"/>
                <w:szCs w:val="24"/>
              </w:rPr>
              <w:t>比例</w:t>
            </w:r>
          </w:p>
        </w:tc>
        <w:tc>
          <w:tcPr>
            <w:tcW w:w="6379" w:type="dxa"/>
            <w:vAlign w:val="center"/>
          </w:tcPr>
          <w:p w14:paraId="7181E34C">
            <w:pPr>
              <w:spacing w:line="360" w:lineRule="auto"/>
              <w:jc w:val="center"/>
              <w:rPr>
                <w:rFonts w:asciiTheme="minorEastAsia" w:hAnsiTheme="minorEastAsia"/>
                <w:sz w:val="24"/>
                <w:szCs w:val="24"/>
              </w:rPr>
            </w:pPr>
            <w:r>
              <w:rPr>
                <w:rFonts w:hint="eastAsia" w:asciiTheme="minorEastAsia" w:hAnsiTheme="minorEastAsia"/>
                <w:b/>
                <w:sz w:val="24"/>
                <w:szCs w:val="24"/>
              </w:rPr>
              <w:t>方法</w:t>
            </w:r>
          </w:p>
        </w:tc>
      </w:tr>
      <w:tr w14:paraId="084B9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10" w:type="dxa"/>
            <w:vAlign w:val="center"/>
          </w:tcPr>
          <w:p w14:paraId="7584A5FA">
            <w:pPr>
              <w:spacing w:line="360" w:lineRule="auto"/>
              <w:jc w:val="center"/>
              <w:rPr>
                <w:rFonts w:asciiTheme="minorEastAsia" w:hAnsiTheme="minorEastAsia"/>
                <w:color w:val="auto"/>
                <w:sz w:val="24"/>
                <w:szCs w:val="24"/>
              </w:rPr>
            </w:pPr>
            <w:r>
              <w:rPr>
                <w:rFonts w:asciiTheme="minorEastAsia" w:hAnsiTheme="minorEastAsia"/>
                <w:color w:val="auto"/>
                <w:sz w:val="24"/>
                <w:szCs w:val="24"/>
              </w:rPr>
              <w:t>节能、环境</w:t>
            </w:r>
          </w:p>
          <w:p w14:paraId="205F0CFE">
            <w:pPr>
              <w:spacing w:line="360" w:lineRule="auto"/>
              <w:jc w:val="center"/>
              <w:rPr>
                <w:rFonts w:asciiTheme="minorEastAsia" w:hAnsiTheme="minorEastAsia"/>
                <w:color w:val="auto"/>
                <w:sz w:val="24"/>
                <w:szCs w:val="24"/>
              </w:rPr>
            </w:pPr>
            <w:r>
              <w:rPr>
                <w:rFonts w:asciiTheme="minorEastAsia" w:hAnsiTheme="minorEastAsia"/>
                <w:color w:val="auto"/>
                <w:sz w:val="24"/>
                <w:szCs w:val="24"/>
              </w:rPr>
              <w:t>标志产品</w:t>
            </w:r>
          </w:p>
        </w:tc>
        <w:tc>
          <w:tcPr>
            <w:tcW w:w="907" w:type="dxa"/>
            <w:vAlign w:val="center"/>
          </w:tcPr>
          <w:p w14:paraId="24F911E7">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10%</w:t>
            </w:r>
          </w:p>
        </w:tc>
        <w:tc>
          <w:tcPr>
            <w:tcW w:w="6379" w:type="dxa"/>
            <w:vAlign w:val="center"/>
          </w:tcPr>
          <w:p w14:paraId="3C3E672E">
            <w:pPr>
              <w:pStyle w:val="55"/>
              <w:widowControl w:val="0"/>
              <w:spacing w:line="360" w:lineRule="auto"/>
              <w:rPr>
                <w:rFonts w:hint="default" w:asciiTheme="minorEastAsia" w:hAnsiTheme="minorEastAsia"/>
                <w:color w:val="auto"/>
                <w:sz w:val="24"/>
                <w:szCs w:val="24"/>
              </w:rPr>
            </w:pPr>
            <w:r>
              <w:rPr>
                <w:rFonts w:asciiTheme="minorEastAsia" w:hAnsiTheme="minorEastAsia"/>
                <w:color w:val="auto"/>
                <w:sz w:val="24"/>
                <w:szCs w:val="24"/>
              </w:rPr>
              <w:t>1、对投标人所投产品属于《关于印发节能产品政府采购品目清单的通知》（财库〔2019〕19号）、《关于印发环境标志产品政府采购品目清单的通知》（财库〔2019〕18号）内的产品实施优先采购，对节能产品、环境标志产品给予产品价格报价10%的扣除，用扣除后的价格参加评审。</w:t>
            </w:r>
          </w:p>
          <w:p w14:paraId="54C6CAB3">
            <w:pPr>
              <w:pStyle w:val="55"/>
              <w:widowControl w:val="0"/>
              <w:spacing w:line="360" w:lineRule="auto"/>
              <w:rPr>
                <w:rFonts w:hint="default" w:asciiTheme="minorEastAsia" w:hAnsiTheme="minorEastAsia"/>
                <w:color w:val="auto"/>
                <w:sz w:val="24"/>
                <w:szCs w:val="24"/>
              </w:rPr>
            </w:pPr>
            <w:r>
              <w:rPr>
                <w:rFonts w:asciiTheme="minorEastAsia" w:hAnsiTheme="minorEastAsia"/>
                <w:color w:val="auto"/>
                <w:sz w:val="24"/>
                <w:szCs w:val="24"/>
              </w:rPr>
              <w:t>2、投标人应对优先采购产品和非优先采购产品进行分项报价，并单独汇总优先采购产品的总价；若投标人未按要求进行分项报价的，自行承担无法享受价格扣除的不利后果。</w:t>
            </w:r>
          </w:p>
          <w:p w14:paraId="0ABD955B">
            <w:pPr>
              <w:pStyle w:val="55"/>
              <w:widowControl w:val="0"/>
              <w:spacing w:line="360" w:lineRule="auto"/>
              <w:rPr>
                <w:rFonts w:hint="default" w:asciiTheme="minorEastAsia" w:hAnsiTheme="minorEastAsia"/>
                <w:color w:val="auto"/>
                <w:sz w:val="24"/>
                <w:szCs w:val="24"/>
              </w:rPr>
            </w:pPr>
            <w:r>
              <w:rPr>
                <w:rFonts w:asciiTheme="minorEastAsia" w:hAnsiTheme="minorEastAsia"/>
                <w:color w:val="auto"/>
                <w:sz w:val="24"/>
                <w:szCs w:val="24"/>
              </w:rPr>
              <w:t>3、非优先采购产品、强制类节能产品不享受价格扣除优惠。同一优先采购产品中各认证证书不重复计算价格扣除。</w:t>
            </w:r>
          </w:p>
        </w:tc>
      </w:tr>
    </w:tbl>
    <w:p w14:paraId="6A61771E">
      <w:pPr>
        <w:pStyle w:val="55"/>
        <w:widowControl w:val="0"/>
        <w:spacing w:line="360" w:lineRule="auto"/>
        <w:ind w:firstLine="480" w:firstLineChars="200"/>
        <w:rPr>
          <w:rFonts w:hint="default" w:asciiTheme="minorEastAsia" w:hAnsiTheme="minorEastAsia"/>
          <w:color w:val="auto"/>
          <w:sz w:val="24"/>
          <w:szCs w:val="24"/>
        </w:rPr>
      </w:pPr>
      <w:r>
        <w:rPr>
          <w:rFonts w:asciiTheme="minorEastAsia" w:hAnsiTheme="minorEastAsia"/>
          <w:color w:val="auto"/>
          <w:sz w:val="24"/>
          <w:szCs w:val="24"/>
        </w:rPr>
        <w:t>其他：无</w:t>
      </w:r>
    </w:p>
    <w:p w14:paraId="65393A4C">
      <w:pPr>
        <w:pStyle w:val="55"/>
        <w:widowControl w:val="0"/>
        <w:spacing w:line="360" w:lineRule="auto"/>
        <w:ind w:firstLine="480" w:firstLineChars="200"/>
        <w:rPr>
          <w:rFonts w:hint="default" w:asciiTheme="minorEastAsia" w:hAnsiTheme="minorEastAsia"/>
          <w:color w:val="auto"/>
          <w:sz w:val="24"/>
          <w:szCs w:val="24"/>
        </w:rPr>
      </w:pPr>
      <w:r>
        <w:rPr>
          <w:rFonts w:asciiTheme="minorEastAsia" w:hAnsiTheme="minorEastAsia"/>
          <w:color w:val="auto"/>
          <w:sz w:val="24"/>
          <w:szCs w:val="24"/>
        </w:rPr>
        <w:t>技术项（F2×A2）满分为55.00分</w:t>
      </w:r>
    </w:p>
    <w:tbl>
      <w:tblPr>
        <w:tblStyle w:val="18"/>
        <w:tblW w:w="9284"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96"/>
        <w:gridCol w:w="748"/>
        <w:gridCol w:w="1140"/>
        <w:gridCol w:w="6700"/>
      </w:tblGrid>
      <w:tr w14:paraId="29851C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6" w:type="dxa"/>
            <w:vAlign w:val="center"/>
          </w:tcPr>
          <w:p w14:paraId="2CF74A7E">
            <w:pPr>
              <w:spacing w:line="360" w:lineRule="auto"/>
              <w:jc w:val="center"/>
              <w:rPr>
                <w:rFonts w:asciiTheme="minorEastAsia" w:hAnsiTheme="minorEastAsia"/>
                <w:color w:val="auto"/>
                <w:sz w:val="24"/>
                <w:szCs w:val="24"/>
              </w:rPr>
            </w:pPr>
            <w:r>
              <w:rPr>
                <w:rFonts w:asciiTheme="minorEastAsia" w:hAnsiTheme="minorEastAsia"/>
                <w:color w:val="auto"/>
                <w:sz w:val="24"/>
                <w:szCs w:val="24"/>
              </w:rPr>
              <w:t>项目</w:t>
            </w:r>
          </w:p>
        </w:tc>
        <w:tc>
          <w:tcPr>
            <w:tcW w:w="748" w:type="dxa"/>
            <w:vAlign w:val="center"/>
          </w:tcPr>
          <w:p w14:paraId="7FDB9790">
            <w:pPr>
              <w:spacing w:line="360" w:lineRule="auto"/>
              <w:jc w:val="center"/>
              <w:rPr>
                <w:rFonts w:asciiTheme="minorEastAsia" w:hAnsiTheme="minorEastAsia"/>
                <w:color w:val="auto"/>
                <w:sz w:val="24"/>
                <w:szCs w:val="24"/>
              </w:rPr>
            </w:pPr>
            <w:r>
              <w:rPr>
                <w:rFonts w:asciiTheme="minorEastAsia" w:hAnsiTheme="minorEastAsia"/>
                <w:color w:val="auto"/>
                <w:sz w:val="24"/>
                <w:szCs w:val="24"/>
              </w:rPr>
              <w:t>分值</w:t>
            </w:r>
          </w:p>
        </w:tc>
        <w:tc>
          <w:tcPr>
            <w:tcW w:w="1140" w:type="dxa"/>
            <w:vAlign w:val="center"/>
          </w:tcPr>
          <w:p w14:paraId="53C4BC25">
            <w:pPr>
              <w:spacing w:line="360" w:lineRule="auto"/>
              <w:jc w:val="center"/>
              <w:rPr>
                <w:rFonts w:hint="default" w:asciiTheme="minorEastAsia" w:hAnsiTheme="minorEastAsia" w:eastAsiaTheme="minorEastAsia"/>
                <w:color w:val="auto"/>
                <w:sz w:val="24"/>
                <w:szCs w:val="24"/>
                <w:lang w:val="en-US" w:eastAsia="zh-CN"/>
              </w:rPr>
            </w:pPr>
            <w:r>
              <w:rPr>
                <w:rFonts w:hint="eastAsia" w:asciiTheme="minorEastAsia" w:hAnsiTheme="minorEastAsia"/>
                <w:color w:val="auto"/>
                <w:sz w:val="24"/>
                <w:szCs w:val="24"/>
                <w:lang w:val="en-US" w:eastAsia="zh-CN"/>
              </w:rPr>
              <w:t>是否客观分</w:t>
            </w:r>
          </w:p>
        </w:tc>
        <w:tc>
          <w:tcPr>
            <w:tcW w:w="6700" w:type="dxa"/>
            <w:vAlign w:val="center"/>
          </w:tcPr>
          <w:p w14:paraId="707B4FE4">
            <w:pPr>
              <w:spacing w:line="360" w:lineRule="auto"/>
              <w:jc w:val="center"/>
              <w:rPr>
                <w:rFonts w:asciiTheme="minorEastAsia" w:hAnsiTheme="minorEastAsia"/>
                <w:color w:val="auto"/>
                <w:sz w:val="24"/>
                <w:szCs w:val="24"/>
              </w:rPr>
            </w:pPr>
            <w:r>
              <w:rPr>
                <w:rFonts w:asciiTheme="minorEastAsia" w:hAnsiTheme="minorEastAsia"/>
                <w:color w:val="auto"/>
                <w:sz w:val="24"/>
                <w:szCs w:val="24"/>
              </w:rPr>
              <w:t>描述</w:t>
            </w:r>
          </w:p>
        </w:tc>
      </w:tr>
      <w:tr w14:paraId="5F5745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6" w:type="dxa"/>
            <w:vAlign w:val="center"/>
          </w:tcPr>
          <w:p w14:paraId="2D0A1D0B">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1-1</w:t>
            </w:r>
          </w:p>
        </w:tc>
        <w:tc>
          <w:tcPr>
            <w:tcW w:w="748" w:type="dxa"/>
            <w:vAlign w:val="center"/>
          </w:tcPr>
          <w:p w14:paraId="40148D6F">
            <w:pPr>
              <w:spacing w:line="360" w:lineRule="auto"/>
              <w:jc w:val="center"/>
              <w:rPr>
                <w:rFonts w:hint="eastAsia" w:asciiTheme="minorEastAsia" w:hAnsiTheme="minorEastAsia" w:eastAsiaTheme="minorEastAsia"/>
                <w:color w:val="auto"/>
                <w:sz w:val="24"/>
                <w:szCs w:val="24"/>
                <w:lang w:eastAsia="zh-CN"/>
              </w:rPr>
            </w:pPr>
            <w:r>
              <w:rPr>
                <w:rFonts w:hint="eastAsia" w:asciiTheme="minorEastAsia" w:hAnsiTheme="minorEastAsia"/>
                <w:color w:val="auto"/>
                <w:sz w:val="24"/>
                <w:szCs w:val="24"/>
                <w:lang w:val="en-US" w:eastAsia="zh-CN"/>
              </w:rPr>
              <w:t>2</w:t>
            </w:r>
          </w:p>
        </w:tc>
        <w:tc>
          <w:tcPr>
            <w:tcW w:w="1140" w:type="dxa"/>
            <w:shd w:val="clear" w:color="auto" w:fill="auto"/>
            <w:vAlign w:val="center"/>
          </w:tcPr>
          <w:p w14:paraId="633CEB37">
            <w:pPr>
              <w:spacing w:line="360" w:lineRule="auto"/>
              <w:jc w:val="center"/>
              <w:rPr>
                <w:rFonts w:hint="default"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是</w:t>
            </w:r>
          </w:p>
        </w:tc>
        <w:tc>
          <w:tcPr>
            <w:tcW w:w="6700" w:type="dxa"/>
            <w:shd w:val="clear" w:color="auto" w:fill="auto"/>
          </w:tcPr>
          <w:p w14:paraId="2998CC96">
            <w:pPr>
              <w:spacing w:line="360" w:lineRule="auto"/>
              <w:rPr>
                <w:rFonts w:asciiTheme="minorEastAsia" w:hAnsiTheme="minorEastAsia"/>
                <w:color w:val="auto"/>
                <w:sz w:val="24"/>
                <w:szCs w:val="24"/>
              </w:rPr>
            </w:pPr>
            <w:r>
              <w:rPr>
                <w:rFonts w:hint="eastAsia" w:asciiTheme="minorEastAsia" w:hAnsiTheme="minorEastAsia"/>
                <w:color w:val="auto"/>
                <w:sz w:val="24"/>
                <w:szCs w:val="24"/>
              </w:rPr>
              <w:t>根据投标人对招标文件“第五章 招标内容及要求/3 技术参数要求/3.1</w:t>
            </w:r>
            <w:r>
              <w:rPr>
                <w:rFonts w:hint="eastAsia" w:ascii="宋体" w:hAnsi="宋体" w:eastAsia="宋体"/>
                <w:color w:val="auto"/>
                <w:sz w:val="24"/>
                <w:szCs w:val="28"/>
              </w:rPr>
              <w:t>趸船总体性能</w:t>
            </w:r>
            <w:r>
              <w:rPr>
                <w:rFonts w:hint="eastAsia" w:ascii="宋体" w:hAnsi="宋体" w:eastAsia="宋体"/>
                <w:color w:val="auto"/>
                <w:sz w:val="24"/>
                <w:szCs w:val="28"/>
                <w:lang w:eastAsia="zh-CN"/>
              </w:rPr>
              <w:t>、</w:t>
            </w:r>
            <w:r>
              <w:rPr>
                <w:rFonts w:hint="eastAsia" w:asciiTheme="minorEastAsia" w:hAnsiTheme="minorEastAsia"/>
                <w:color w:val="auto"/>
                <w:sz w:val="24"/>
                <w:szCs w:val="24"/>
              </w:rPr>
              <w:t>3.2</w:t>
            </w:r>
            <w:r>
              <w:rPr>
                <w:rFonts w:hint="eastAsia" w:ascii="宋体" w:hAnsi="宋体" w:eastAsia="宋体"/>
                <w:color w:val="auto"/>
                <w:sz w:val="24"/>
                <w:szCs w:val="28"/>
              </w:rPr>
              <w:t>船体结构</w:t>
            </w:r>
            <w:r>
              <w:rPr>
                <w:rFonts w:hint="eastAsia" w:asciiTheme="minorEastAsia" w:hAnsiTheme="minorEastAsia"/>
                <w:color w:val="auto"/>
                <w:sz w:val="24"/>
                <w:szCs w:val="24"/>
              </w:rPr>
              <w:t>”</w:t>
            </w:r>
            <w:r>
              <w:rPr>
                <w:rFonts w:hint="eastAsia" w:ascii="宋体" w:hAnsi="宋体" w:eastAsia="宋体"/>
                <w:color w:val="auto"/>
                <w:sz w:val="24"/>
                <w:szCs w:val="28"/>
              </w:rPr>
              <w:t>的</w:t>
            </w:r>
            <w:r>
              <w:rPr>
                <w:rFonts w:hint="eastAsia" w:asciiTheme="minorEastAsia" w:hAnsiTheme="minorEastAsia"/>
                <w:color w:val="auto"/>
                <w:sz w:val="24"/>
                <w:szCs w:val="24"/>
              </w:rPr>
              <w:t>响应情况进行评分：完全响应的得</w:t>
            </w:r>
            <w:r>
              <w:rPr>
                <w:rFonts w:hint="eastAsia" w:asciiTheme="minorEastAsia" w:hAnsiTheme="minorEastAsia"/>
                <w:color w:val="auto"/>
                <w:sz w:val="24"/>
                <w:szCs w:val="24"/>
                <w:lang w:val="en-US" w:eastAsia="zh-CN"/>
              </w:rPr>
              <w:t>2</w:t>
            </w:r>
            <w:r>
              <w:rPr>
                <w:rFonts w:hint="eastAsia" w:asciiTheme="minorEastAsia" w:hAnsiTheme="minorEastAsia"/>
                <w:color w:val="auto"/>
                <w:sz w:val="24"/>
                <w:szCs w:val="24"/>
              </w:rPr>
              <w:t>分，否则不得分。</w:t>
            </w:r>
          </w:p>
        </w:tc>
      </w:tr>
      <w:tr w14:paraId="4F7BC5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6" w:type="dxa"/>
            <w:shd w:val="clear" w:color="auto" w:fill="auto"/>
            <w:vAlign w:val="center"/>
          </w:tcPr>
          <w:p w14:paraId="65F91DC6">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1-2</w:t>
            </w:r>
          </w:p>
        </w:tc>
        <w:tc>
          <w:tcPr>
            <w:tcW w:w="748" w:type="dxa"/>
            <w:vAlign w:val="center"/>
          </w:tcPr>
          <w:p w14:paraId="02080FCF">
            <w:pPr>
              <w:spacing w:line="360" w:lineRule="auto"/>
              <w:jc w:val="center"/>
              <w:rPr>
                <w:rFonts w:hint="default" w:asciiTheme="minorEastAsia" w:hAnsiTheme="minorEastAsia" w:eastAsiaTheme="minorEastAsia"/>
                <w:color w:val="auto"/>
                <w:sz w:val="24"/>
                <w:szCs w:val="24"/>
                <w:lang w:val="en-US" w:eastAsia="zh-CN"/>
              </w:rPr>
            </w:pPr>
            <w:r>
              <w:rPr>
                <w:rFonts w:hint="eastAsia" w:asciiTheme="minorEastAsia" w:hAnsiTheme="minorEastAsia"/>
                <w:color w:val="auto"/>
                <w:sz w:val="24"/>
                <w:szCs w:val="24"/>
                <w:lang w:val="en-US" w:eastAsia="zh-CN"/>
              </w:rPr>
              <w:t>1.5</w:t>
            </w:r>
          </w:p>
        </w:tc>
        <w:tc>
          <w:tcPr>
            <w:tcW w:w="1140" w:type="dxa"/>
            <w:shd w:val="clear" w:color="auto" w:fill="auto"/>
            <w:vAlign w:val="center"/>
          </w:tcPr>
          <w:p w14:paraId="65D0DECD">
            <w:pPr>
              <w:spacing w:line="360" w:lineRule="auto"/>
              <w:jc w:val="center"/>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是</w:t>
            </w:r>
          </w:p>
        </w:tc>
        <w:tc>
          <w:tcPr>
            <w:tcW w:w="6700" w:type="dxa"/>
            <w:shd w:val="clear" w:color="auto" w:fill="auto"/>
          </w:tcPr>
          <w:p w14:paraId="40D2DAE5">
            <w:pPr>
              <w:spacing w:line="360" w:lineRule="auto"/>
              <w:rPr>
                <w:rFonts w:asciiTheme="minorEastAsia" w:hAnsiTheme="minorEastAsia"/>
                <w:color w:val="auto"/>
                <w:sz w:val="24"/>
                <w:szCs w:val="24"/>
              </w:rPr>
            </w:pPr>
            <w:r>
              <w:rPr>
                <w:rFonts w:hint="eastAsia" w:asciiTheme="minorEastAsia" w:hAnsiTheme="minorEastAsia"/>
                <w:color w:val="auto"/>
                <w:sz w:val="24"/>
                <w:szCs w:val="24"/>
              </w:rPr>
              <w:t>根据投标人对招标文件“第五章 招标内容及要求/3 技术参数要求/</w:t>
            </w:r>
            <w:r>
              <w:rPr>
                <w:rFonts w:hint="eastAsia" w:ascii="宋体" w:hAnsi="宋体" w:eastAsia="宋体"/>
                <w:color w:val="auto"/>
                <w:sz w:val="24"/>
                <w:szCs w:val="28"/>
                <w:lang w:val="en-US" w:eastAsia="zh-CN"/>
              </w:rPr>
              <w:t>3</w:t>
            </w:r>
            <w:r>
              <w:rPr>
                <w:rFonts w:hint="eastAsia" w:asciiTheme="minorEastAsia" w:hAnsiTheme="minorEastAsia"/>
                <w:color w:val="auto"/>
                <w:sz w:val="24"/>
                <w:szCs w:val="24"/>
              </w:rPr>
              <w:t>.3</w:t>
            </w:r>
            <w:r>
              <w:rPr>
                <w:rFonts w:hint="eastAsia" w:ascii="宋体" w:hAnsi="宋体" w:eastAsia="宋体"/>
                <w:color w:val="auto"/>
                <w:sz w:val="24"/>
                <w:szCs w:val="28"/>
              </w:rPr>
              <w:t>舾装设备</w:t>
            </w:r>
            <w:r>
              <w:rPr>
                <w:rFonts w:hint="eastAsia" w:ascii="宋体" w:hAnsi="宋体" w:eastAsia="宋体"/>
                <w:color w:val="auto"/>
                <w:sz w:val="24"/>
                <w:szCs w:val="28"/>
                <w:lang w:eastAsia="zh-CN"/>
              </w:rPr>
              <w:t>、</w:t>
            </w:r>
            <w:r>
              <w:rPr>
                <w:rFonts w:hint="eastAsia" w:asciiTheme="minorEastAsia" w:hAnsiTheme="minorEastAsia"/>
                <w:color w:val="auto"/>
                <w:sz w:val="24"/>
                <w:szCs w:val="24"/>
              </w:rPr>
              <w:t>3.4</w:t>
            </w:r>
            <w:r>
              <w:rPr>
                <w:rFonts w:hint="eastAsia" w:ascii="宋体" w:hAnsi="宋体" w:eastAsia="宋体"/>
                <w:color w:val="auto"/>
                <w:sz w:val="24"/>
                <w:szCs w:val="28"/>
              </w:rPr>
              <w:t>油漆及阴极防护</w:t>
            </w:r>
            <w:r>
              <w:rPr>
                <w:rFonts w:hint="eastAsia" w:ascii="宋体" w:hAnsi="宋体" w:eastAsia="宋体"/>
                <w:color w:val="auto"/>
                <w:sz w:val="24"/>
                <w:szCs w:val="28"/>
                <w:lang w:eastAsia="zh-CN"/>
              </w:rPr>
              <w:t>、</w:t>
            </w:r>
            <w:r>
              <w:rPr>
                <w:rFonts w:hint="eastAsia" w:asciiTheme="minorEastAsia" w:hAnsiTheme="minorEastAsia"/>
                <w:color w:val="auto"/>
                <w:sz w:val="24"/>
                <w:szCs w:val="24"/>
              </w:rPr>
              <w:t>3.5</w:t>
            </w:r>
            <w:r>
              <w:rPr>
                <w:rFonts w:hint="eastAsia" w:ascii="宋体" w:hAnsi="宋体" w:eastAsia="宋体"/>
                <w:color w:val="auto"/>
                <w:sz w:val="24"/>
                <w:szCs w:val="28"/>
              </w:rPr>
              <w:t>标志和铭牌</w:t>
            </w:r>
            <w:r>
              <w:rPr>
                <w:rFonts w:hint="eastAsia" w:ascii="宋体" w:hAnsi="宋体" w:eastAsia="宋体"/>
                <w:color w:val="auto"/>
                <w:sz w:val="24"/>
                <w:szCs w:val="28"/>
                <w:lang w:eastAsia="zh-CN"/>
              </w:rPr>
              <w:t>、</w:t>
            </w:r>
            <w:r>
              <w:rPr>
                <w:rFonts w:hint="eastAsia" w:asciiTheme="minorEastAsia" w:hAnsiTheme="minorEastAsia"/>
                <w:color w:val="auto"/>
                <w:sz w:val="24"/>
                <w:szCs w:val="24"/>
              </w:rPr>
              <w:t>3.6</w:t>
            </w:r>
            <w:r>
              <w:rPr>
                <w:rFonts w:hint="eastAsia" w:ascii="宋体" w:hAnsi="宋体" w:eastAsia="宋体"/>
                <w:color w:val="auto"/>
                <w:sz w:val="24"/>
                <w:szCs w:val="28"/>
              </w:rPr>
              <w:t>主要设备</w:t>
            </w:r>
            <w:r>
              <w:rPr>
                <w:rFonts w:hint="eastAsia" w:ascii="宋体" w:hAnsi="宋体" w:eastAsia="宋体"/>
                <w:color w:val="auto"/>
                <w:sz w:val="24"/>
                <w:szCs w:val="28"/>
                <w:lang w:eastAsia="zh-CN"/>
              </w:rPr>
              <w:t>、</w:t>
            </w:r>
            <w:r>
              <w:rPr>
                <w:rFonts w:hint="eastAsia" w:asciiTheme="minorEastAsia" w:hAnsiTheme="minorEastAsia"/>
                <w:color w:val="auto"/>
                <w:sz w:val="24"/>
                <w:szCs w:val="24"/>
              </w:rPr>
              <w:t>3.7</w:t>
            </w:r>
            <w:r>
              <w:rPr>
                <w:rFonts w:hint="eastAsia" w:ascii="宋体" w:hAnsi="宋体" w:eastAsia="宋体"/>
                <w:color w:val="auto"/>
                <w:sz w:val="24"/>
                <w:szCs w:val="28"/>
              </w:rPr>
              <w:t>船舶系统</w:t>
            </w:r>
            <w:r>
              <w:rPr>
                <w:rFonts w:hint="eastAsia" w:ascii="宋体" w:hAnsi="宋体" w:eastAsia="宋体"/>
                <w:color w:val="auto"/>
                <w:sz w:val="24"/>
                <w:szCs w:val="28"/>
                <w:lang w:eastAsia="zh-CN"/>
              </w:rPr>
              <w:t>、</w:t>
            </w:r>
            <w:r>
              <w:rPr>
                <w:rFonts w:hint="eastAsia" w:asciiTheme="minorEastAsia" w:hAnsiTheme="minorEastAsia"/>
                <w:color w:val="auto"/>
                <w:sz w:val="24"/>
                <w:szCs w:val="24"/>
              </w:rPr>
              <w:t>3.8</w:t>
            </w:r>
            <w:r>
              <w:rPr>
                <w:rFonts w:hint="eastAsia" w:ascii="宋体" w:hAnsi="宋体" w:eastAsia="宋体"/>
                <w:color w:val="auto"/>
                <w:sz w:val="24"/>
                <w:szCs w:val="28"/>
              </w:rPr>
              <w:t>管路和附件</w:t>
            </w:r>
            <w:r>
              <w:rPr>
                <w:rFonts w:hint="eastAsia" w:ascii="宋体" w:hAnsi="宋体" w:eastAsia="宋体"/>
                <w:color w:val="auto"/>
                <w:sz w:val="24"/>
                <w:szCs w:val="28"/>
                <w:lang w:eastAsia="zh-CN"/>
              </w:rPr>
              <w:t>、</w:t>
            </w:r>
            <w:r>
              <w:rPr>
                <w:rFonts w:hint="eastAsia" w:asciiTheme="minorEastAsia" w:hAnsiTheme="minorEastAsia"/>
                <w:color w:val="auto"/>
                <w:sz w:val="24"/>
                <w:szCs w:val="24"/>
              </w:rPr>
              <w:t>3.9</w:t>
            </w:r>
            <w:r>
              <w:rPr>
                <w:rFonts w:hint="eastAsia" w:ascii="宋体" w:hAnsi="宋体" w:eastAsia="宋体"/>
                <w:color w:val="auto"/>
                <w:sz w:val="24"/>
                <w:szCs w:val="28"/>
              </w:rPr>
              <w:t>电力设备</w:t>
            </w:r>
            <w:r>
              <w:rPr>
                <w:rFonts w:hint="eastAsia" w:ascii="宋体" w:hAnsi="宋体" w:eastAsia="宋体"/>
                <w:color w:val="auto"/>
                <w:sz w:val="24"/>
                <w:szCs w:val="28"/>
                <w:lang w:eastAsia="zh-CN"/>
              </w:rPr>
              <w:t>、</w:t>
            </w:r>
            <w:r>
              <w:rPr>
                <w:rFonts w:hint="eastAsia" w:asciiTheme="minorEastAsia" w:hAnsiTheme="minorEastAsia"/>
                <w:color w:val="auto"/>
                <w:sz w:val="24"/>
                <w:szCs w:val="24"/>
              </w:rPr>
              <w:t>3.1</w:t>
            </w:r>
            <w:r>
              <w:rPr>
                <w:rFonts w:hint="eastAsia" w:ascii="宋体" w:hAnsi="宋体" w:eastAsia="宋体"/>
                <w:color w:val="auto"/>
                <w:sz w:val="24"/>
                <w:szCs w:val="28"/>
              </w:rPr>
              <w:t>0照明设备</w:t>
            </w:r>
            <w:r>
              <w:rPr>
                <w:rFonts w:hint="eastAsia" w:asciiTheme="minorEastAsia" w:hAnsiTheme="minorEastAsia"/>
                <w:color w:val="auto"/>
                <w:sz w:val="24"/>
                <w:szCs w:val="24"/>
              </w:rPr>
              <w:t>”</w:t>
            </w:r>
            <w:r>
              <w:rPr>
                <w:rFonts w:hint="eastAsia" w:ascii="宋体" w:hAnsi="宋体" w:eastAsia="宋体"/>
                <w:color w:val="auto"/>
                <w:sz w:val="24"/>
                <w:szCs w:val="28"/>
              </w:rPr>
              <w:t>的</w:t>
            </w:r>
            <w:r>
              <w:rPr>
                <w:rFonts w:hint="eastAsia" w:asciiTheme="minorEastAsia" w:hAnsiTheme="minorEastAsia"/>
                <w:color w:val="auto"/>
                <w:sz w:val="24"/>
                <w:szCs w:val="24"/>
              </w:rPr>
              <w:t>响应情况进行评分：完全响应的得</w:t>
            </w:r>
            <w:r>
              <w:rPr>
                <w:rFonts w:hint="eastAsia" w:asciiTheme="minorEastAsia" w:hAnsiTheme="minorEastAsia"/>
                <w:color w:val="auto"/>
                <w:sz w:val="24"/>
                <w:szCs w:val="24"/>
                <w:lang w:val="en-US" w:eastAsia="zh-CN"/>
              </w:rPr>
              <w:t>1.5</w:t>
            </w:r>
            <w:r>
              <w:rPr>
                <w:rFonts w:hint="eastAsia" w:asciiTheme="minorEastAsia" w:hAnsiTheme="minorEastAsia"/>
                <w:color w:val="auto"/>
                <w:sz w:val="24"/>
                <w:szCs w:val="24"/>
              </w:rPr>
              <w:t>分，否则不得分。</w:t>
            </w:r>
          </w:p>
        </w:tc>
      </w:tr>
      <w:tr w14:paraId="1B4B3F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6" w:type="dxa"/>
            <w:shd w:val="clear" w:color="auto" w:fill="auto"/>
            <w:vAlign w:val="center"/>
          </w:tcPr>
          <w:p w14:paraId="42CC1E17">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1-3</w:t>
            </w:r>
          </w:p>
        </w:tc>
        <w:tc>
          <w:tcPr>
            <w:tcW w:w="748" w:type="dxa"/>
            <w:vAlign w:val="center"/>
          </w:tcPr>
          <w:p w14:paraId="5758DB74">
            <w:pPr>
              <w:spacing w:line="360" w:lineRule="auto"/>
              <w:jc w:val="center"/>
              <w:rPr>
                <w:rFonts w:hint="eastAsia" w:asciiTheme="minorEastAsia" w:hAnsiTheme="minorEastAsia" w:eastAsiaTheme="minorEastAsia"/>
                <w:color w:val="auto"/>
                <w:sz w:val="24"/>
                <w:szCs w:val="24"/>
                <w:lang w:val="en-US" w:eastAsia="zh-CN"/>
              </w:rPr>
            </w:pPr>
            <w:r>
              <w:rPr>
                <w:rFonts w:hint="eastAsia" w:asciiTheme="minorEastAsia" w:hAnsiTheme="minorEastAsia"/>
                <w:color w:val="auto"/>
                <w:sz w:val="24"/>
                <w:szCs w:val="24"/>
                <w:lang w:val="en-US" w:eastAsia="zh-CN"/>
              </w:rPr>
              <w:t>1.5</w:t>
            </w:r>
          </w:p>
        </w:tc>
        <w:tc>
          <w:tcPr>
            <w:tcW w:w="1140" w:type="dxa"/>
            <w:shd w:val="clear" w:color="auto" w:fill="auto"/>
            <w:vAlign w:val="center"/>
          </w:tcPr>
          <w:p w14:paraId="422DF1D9">
            <w:pPr>
              <w:spacing w:line="360" w:lineRule="auto"/>
              <w:jc w:val="center"/>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是</w:t>
            </w:r>
          </w:p>
        </w:tc>
        <w:tc>
          <w:tcPr>
            <w:tcW w:w="6700" w:type="dxa"/>
            <w:shd w:val="clear" w:color="auto" w:fill="auto"/>
          </w:tcPr>
          <w:p w14:paraId="31E9A529">
            <w:pPr>
              <w:spacing w:line="360" w:lineRule="auto"/>
              <w:rPr>
                <w:rFonts w:asciiTheme="minorEastAsia" w:hAnsiTheme="minorEastAsia"/>
                <w:color w:val="auto"/>
                <w:sz w:val="24"/>
                <w:szCs w:val="24"/>
              </w:rPr>
            </w:pPr>
            <w:r>
              <w:rPr>
                <w:rFonts w:hint="eastAsia" w:asciiTheme="minorEastAsia" w:hAnsiTheme="minorEastAsia"/>
                <w:color w:val="auto"/>
                <w:sz w:val="24"/>
                <w:szCs w:val="24"/>
              </w:rPr>
              <w:t>根据投标人对招标文件“第五章 招标内容及要求/3 技术参数要求/3.1</w:t>
            </w:r>
            <w:r>
              <w:rPr>
                <w:rFonts w:hint="eastAsia" w:ascii="宋体" w:hAnsi="宋体" w:eastAsia="宋体"/>
                <w:color w:val="auto"/>
                <w:sz w:val="24"/>
                <w:szCs w:val="28"/>
              </w:rPr>
              <w:t>1报警系统及通讯系统</w:t>
            </w:r>
            <w:r>
              <w:rPr>
                <w:rFonts w:hint="eastAsia" w:ascii="宋体" w:hAnsi="宋体" w:eastAsia="宋体"/>
                <w:color w:val="auto"/>
                <w:sz w:val="24"/>
                <w:szCs w:val="28"/>
                <w:lang w:eastAsia="zh-CN"/>
              </w:rPr>
              <w:t>、</w:t>
            </w:r>
            <w:r>
              <w:rPr>
                <w:rFonts w:hint="eastAsia" w:asciiTheme="minorEastAsia" w:hAnsiTheme="minorEastAsia"/>
                <w:color w:val="auto"/>
                <w:sz w:val="24"/>
                <w:szCs w:val="24"/>
              </w:rPr>
              <w:t>3.1</w:t>
            </w:r>
            <w:r>
              <w:rPr>
                <w:rFonts w:hint="eastAsia" w:ascii="宋体" w:hAnsi="宋体" w:eastAsia="宋体"/>
                <w:color w:val="auto"/>
                <w:sz w:val="24"/>
                <w:szCs w:val="28"/>
              </w:rPr>
              <w:t>2电缆</w:t>
            </w:r>
            <w:r>
              <w:rPr>
                <w:rFonts w:hint="eastAsia" w:ascii="宋体" w:hAnsi="宋体" w:eastAsia="宋体"/>
                <w:color w:val="auto"/>
                <w:sz w:val="24"/>
                <w:szCs w:val="28"/>
                <w:lang w:eastAsia="zh-CN"/>
              </w:rPr>
              <w:t>、</w:t>
            </w:r>
            <w:r>
              <w:rPr>
                <w:rFonts w:hint="eastAsia" w:asciiTheme="minorEastAsia" w:hAnsiTheme="minorEastAsia"/>
                <w:color w:val="auto"/>
                <w:sz w:val="24"/>
                <w:szCs w:val="24"/>
              </w:rPr>
              <w:t>3.1</w:t>
            </w:r>
            <w:r>
              <w:rPr>
                <w:rFonts w:hint="eastAsia" w:ascii="宋体" w:hAnsi="宋体" w:eastAsia="宋体"/>
                <w:color w:val="auto"/>
                <w:sz w:val="24"/>
                <w:szCs w:val="28"/>
              </w:rPr>
              <w:t>3避雷</w:t>
            </w:r>
            <w:r>
              <w:rPr>
                <w:rFonts w:hint="eastAsia" w:ascii="宋体" w:hAnsi="宋体" w:eastAsia="宋体"/>
                <w:color w:val="auto"/>
                <w:sz w:val="24"/>
                <w:szCs w:val="28"/>
                <w:lang w:eastAsia="zh-CN"/>
              </w:rPr>
              <w:t>、</w:t>
            </w:r>
            <w:r>
              <w:rPr>
                <w:rFonts w:hint="eastAsia" w:ascii="宋体" w:hAnsi="宋体" w:eastAsia="宋体"/>
                <w:color w:val="auto"/>
                <w:sz w:val="24"/>
                <w:szCs w:val="28"/>
                <w:lang w:val="en-US" w:eastAsia="zh-CN"/>
              </w:rPr>
              <w:t>3.14</w:t>
            </w:r>
            <w:r>
              <w:rPr>
                <w:rFonts w:hint="eastAsia" w:ascii="宋体" w:hAnsi="宋体" w:eastAsia="宋体"/>
                <w:color w:val="auto"/>
                <w:sz w:val="24"/>
                <w:szCs w:val="28"/>
              </w:rPr>
              <w:t>其他</w:t>
            </w:r>
            <w:r>
              <w:rPr>
                <w:rFonts w:hint="eastAsia" w:asciiTheme="minorEastAsia" w:hAnsiTheme="minorEastAsia"/>
                <w:color w:val="auto"/>
                <w:sz w:val="24"/>
                <w:szCs w:val="24"/>
              </w:rPr>
              <w:t>”</w:t>
            </w:r>
            <w:r>
              <w:rPr>
                <w:rFonts w:hint="eastAsia" w:ascii="宋体" w:hAnsi="宋体" w:eastAsia="宋体"/>
                <w:color w:val="auto"/>
                <w:sz w:val="24"/>
                <w:szCs w:val="28"/>
              </w:rPr>
              <w:t>的</w:t>
            </w:r>
            <w:r>
              <w:rPr>
                <w:rFonts w:hint="eastAsia" w:asciiTheme="minorEastAsia" w:hAnsiTheme="minorEastAsia"/>
                <w:color w:val="auto"/>
                <w:sz w:val="24"/>
                <w:szCs w:val="24"/>
              </w:rPr>
              <w:t>响应情况进行评分：完全响应的得</w:t>
            </w:r>
            <w:r>
              <w:rPr>
                <w:rFonts w:hint="eastAsia" w:asciiTheme="minorEastAsia" w:hAnsiTheme="minorEastAsia"/>
                <w:color w:val="auto"/>
                <w:sz w:val="24"/>
                <w:szCs w:val="24"/>
                <w:lang w:val="en-US" w:eastAsia="zh-CN"/>
              </w:rPr>
              <w:t>1.5</w:t>
            </w:r>
            <w:r>
              <w:rPr>
                <w:rFonts w:hint="eastAsia" w:asciiTheme="minorEastAsia" w:hAnsiTheme="minorEastAsia"/>
                <w:color w:val="auto"/>
                <w:sz w:val="24"/>
                <w:szCs w:val="24"/>
              </w:rPr>
              <w:t>分，否则不得分。</w:t>
            </w:r>
          </w:p>
        </w:tc>
      </w:tr>
      <w:tr w14:paraId="742070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696" w:type="dxa"/>
            <w:shd w:val="clear" w:color="auto" w:fill="auto"/>
            <w:vAlign w:val="center"/>
          </w:tcPr>
          <w:p w14:paraId="73E30A16">
            <w:pPr>
              <w:spacing w:line="360" w:lineRule="auto"/>
              <w:jc w:val="center"/>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color w:val="auto"/>
                <w:sz w:val="24"/>
                <w:szCs w:val="24"/>
              </w:rPr>
              <w:t>1-4</w:t>
            </w:r>
          </w:p>
        </w:tc>
        <w:tc>
          <w:tcPr>
            <w:tcW w:w="748" w:type="dxa"/>
            <w:vAlign w:val="center"/>
          </w:tcPr>
          <w:p w14:paraId="54693382">
            <w:pPr>
              <w:spacing w:line="360" w:lineRule="auto"/>
              <w:jc w:val="center"/>
              <w:rPr>
                <w:rFonts w:hint="default"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1</w:t>
            </w:r>
          </w:p>
        </w:tc>
        <w:tc>
          <w:tcPr>
            <w:tcW w:w="1140" w:type="dxa"/>
            <w:shd w:val="clear" w:color="auto" w:fill="auto"/>
            <w:vAlign w:val="center"/>
          </w:tcPr>
          <w:p w14:paraId="56D6D65E">
            <w:pPr>
              <w:spacing w:line="360" w:lineRule="auto"/>
              <w:jc w:val="center"/>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是</w:t>
            </w:r>
          </w:p>
        </w:tc>
        <w:tc>
          <w:tcPr>
            <w:tcW w:w="6700" w:type="dxa"/>
            <w:shd w:val="clear" w:color="auto" w:fill="auto"/>
          </w:tcPr>
          <w:p w14:paraId="1B38BC41">
            <w:pPr>
              <w:spacing w:line="360" w:lineRule="auto"/>
              <w:rPr>
                <w:rFonts w:hint="eastAsia" w:asciiTheme="minorEastAsia" w:hAnsiTheme="minorEastAsia"/>
                <w:color w:val="auto"/>
                <w:sz w:val="24"/>
                <w:szCs w:val="24"/>
              </w:rPr>
            </w:pPr>
            <w:r>
              <w:rPr>
                <w:rFonts w:hint="eastAsia" w:asciiTheme="minorEastAsia" w:hAnsiTheme="minorEastAsia"/>
                <w:color w:val="auto"/>
                <w:sz w:val="24"/>
                <w:szCs w:val="24"/>
              </w:rPr>
              <w:t>根据投标人对招标文件“第五章 招标内容及要求/3 技术参数要求/3.1</w:t>
            </w:r>
            <w:r>
              <w:rPr>
                <w:rFonts w:hint="eastAsia" w:asciiTheme="minorEastAsia" w:hAnsiTheme="minorEastAsia"/>
                <w:color w:val="auto"/>
                <w:sz w:val="24"/>
                <w:szCs w:val="24"/>
                <w:lang w:val="en-US" w:eastAsia="zh-CN"/>
              </w:rPr>
              <w:t>5</w:t>
            </w:r>
            <w:r>
              <w:rPr>
                <w:rFonts w:hint="eastAsia" w:ascii="宋体" w:hAnsi="宋体" w:eastAsia="宋体"/>
                <w:color w:val="auto"/>
                <w:sz w:val="24"/>
                <w:szCs w:val="28"/>
                <w:lang w:val="en-US" w:eastAsia="zh-CN"/>
              </w:rPr>
              <w:t>定位桩、</w:t>
            </w:r>
            <w:r>
              <w:rPr>
                <w:rFonts w:hint="eastAsia" w:ascii="宋体" w:hAnsi="宋体" w:eastAsia="宋体"/>
                <w:color w:val="auto"/>
                <w:sz w:val="24"/>
                <w:szCs w:val="28"/>
              </w:rPr>
              <w:t>桥台</w:t>
            </w:r>
            <w:r>
              <w:rPr>
                <w:rFonts w:hint="eastAsia" w:ascii="宋体" w:hAnsi="宋体" w:eastAsia="宋体"/>
                <w:color w:val="auto"/>
                <w:sz w:val="24"/>
                <w:szCs w:val="28"/>
                <w:lang w:val="en-US" w:eastAsia="zh-CN"/>
              </w:rPr>
              <w:t>、</w:t>
            </w:r>
            <w:r>
              <w:rPr>
                <w:rFonts w:hint="eastAsia" w:ascii="宋体" w:hAnsi="宋体" w:eastAsia="宋体"/>
                <w:color w:val="auto"/>
                <w:sz w:val="24"/>
                <w:szCs w:val="28"/>
              </w:rPr>
              <w:t>舷梯</w:t>
            </w:r>
            <w:r>
              <w:rPr>
                <w:rFonts w:hint="eastAsia" w:ascii="宋体" w:hAnsi="宋体" w:eastAsia="宋体"/>
                <w:color w:val="auto"/>
                <w:sz w:val="24"/>
                <w:szCs w:val="28"/>
                <w:lang w:eastAsia="zh-CN"/>
              </w:rPr>
              <w:t>、</w:t>
            </w:r>
            <w:r>
              <w:rPr>
                <w:rFonts w:hint="eastAsia" w:ascii="宋体" w:hAnsi="宋体" w:eastAsia="宋体"/>
                <w:color w:val="auto"/>
                <w:sz w:val="24"/>
                <w:szCs w:val="28"/>
                <w:lang w:val="en-US" w:eastAsia="zh-CN"/>
              </w:rPr>
              <w:t>原码头的改造</w:t>
            </w:r>
            <w:r>
              <w:rPr>
                <w:rFonts w:hint="eastAsia" w:asciiTheme="minorEastAsia" w:hAnsiTheme="minorEastAsia"/>
                <w:color w:val="auto"/>
                <w:sz w:val="24"/>
                <w:szCs w:val="24"/>
              </w:rPr>
              <w:t>”</w:t>
            </w:r>
            <w:r>
              <w:rPr>
                <w:rFonts w:hint="eastAsia" w:ascii="宋体" w:hAnsi="宋体" w:eastAsia="宋体"/>
                <w:color w:val="auto"/>
                <w:sz w:val="24"/>
                <w:szCs w:val="28"/>
              </w:rPr>
              <w:t>的</w:t>
            </w:r>
            <w:r>
              <w:rPr>
                <w:rFonts w:hint="eastAsia" w:asciiTheme="minorEastAsia" w:hAnsiTheme="minorEastAsia"/>
                <w:color w:val="auto"/>
                <w:sz w:val="24"/>
                <w:szCs w:val="24"/>
              </w:rPr>
              <w:t>响应情况进行评分：完全响应的得</w:t>
            </w:r>
            <w:r>
              <w:rPr>
                <w:rFonts w:hint="eastAsia" w:asciiTheme="minorEastAsia" w:hAnsiTheme="minorEastAsia"/>
                <w:color w:val="auto"/>
                <w:sz w:val="24"/>
                <w:szCs w:val="24"/>
                <w:lang w:val="en-US" w:eastAsia="zh-CN"/>
              </w:rPr>
              <w:t>1</w:t>
            </w:r>
            <w:r>
              <w:rPr>
                <w:rFonts w:hint="eastAsia" w:asciiTheme="minorEastAsia" w:hAnsiTheme="minorEastAsia"/>
                <w:color w:val="auto"/>
                <w:sz w:val="24"/>
                <w:szCs w:val="24"/>
              </w:rPr>
              <w:t>分，否则不得分。</w:t>
            </w:r>
          </w:p>
        </w:tc>
      </w:tr>
      <w:tr w14:paraId="2E338A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6" w:type="dxa"/>
            <w:shd w:val="clear" w:color="auto" w:fill="auto"/>
            <w:vAlign w:val="center"/>
          </w:tcPr>
          <w:p w14:paraId="691C899F">
            <w:pPr>
              <w:spacing w:line="360" w:lineRule="auto"/>
              <w:jc w:val="center"/>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color w:val="auto"/>
                <w:sz w:val="24"/>
                <w:szCs w:val="24"/>
              </w:rPr>
              <w:t>1-5</w:t>
            </w:r>
          </w:p>
        </w:tc>
        <w:tc>
          <w:tcPr>
            <w:tcW w:w="748" w:type="dxa"/>
            <w:vAlign w:val="center"/>
          </w:tcPr>
          <w:p w14:paraId="25455445">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3</w:t>
            </w:r>
          </w:p>
        </w:tc>
        <w:tc>
          <w:tcPr>
            <w:tcW w:w="1140" w:type="dxa"/>
            <w:shd w:val="clear" w:color="auto" w:fill="auto"/>
            <w:vAlign w:val="center"/>
          </w:tcPr>
          <w:p w14:paraId="62EFADCB">
            <w:pPr>
              <w:spacing w:line="360" w:lineRule="auto"/>
              <w:jc w:val="center"/>
              <w:rPr>
                <w:rFonts w:hint="eastAsia" w:asciiTheme="minorEastAsia" w:hAnsiTheme="minorEastAsia" w:eastAsiaTheme="minorEastAsia"/>
                <w:color w:val="auto"/>
                <w:sz w:val="24"/>
                <w:szCs w:val="24"/>
                <w:lang w:val="en-US" w:eastAsia="zh-CN"/>
              </w:rPr>
            </w:pPr>
            <w:r>
              <w:rPr>
                <w:rFonts w:hint="eastAsia" w:asciiTheme="minorEastAsia" w:hAnsiTheme="minorEastAsia"/>
                <w:color w:val="auto"/>
                <w:sz w:val="24"/>
                <w:szCs w:val="24"/>
                <w:lang w:val="en-US" w:eastAsia="zh-CN"/>
              </w:rPr>
              <w:t>否</w:t>
            </w:r>
          </w:p>
        </w:tc>
        <w:tc>
          <w:tcPr>
            <w:tcW w:w="6700" w:type="dxa"/>
            <w:shd w:val="clear" w:color="auto" w:fill="auto"/>
          </w:tcPr>
          <w:p w14:paraId="316B0E93">
            <w:pPr>
              <w:spacing w:line="360" w:lineRule="auto"/>
              <w:rPr>
                <w:rFonts w:hint="eastAsia" w:asciiTheme="minorEastAsia" w:hAnsiTheme="minorEastAsia" w:eastAsiaTheme="minorEastAsia"/>
                <w:color w:val="auto"/>
                <w:sz w:val="24"/>
                <w:szCs w:val="24"/>
                <w:lang w:eastAsia="zh-CN"/>
              </w:rPr>
            </w:pPr>
            <w:r>
              <w:rPr>
                <w:rFonts w:hint="eastAsia" w:asciiTheme="minorEastAsia" w:hAnsiTheme="minorEastAsia"/>
                <w:color w:val="auto"/>
                <w:sz w:val="24"/>
                <w:szCs w:val="24"/>
              </w:rPr>
              <w:t>根据投标人提供的整体建造计划</w:t>
            </w:r>
            <w:r>
              <w:rPr>
                <w:rFonts w:hint="eastAsia" w:asciiTheme="minorEastAsia" w:hAnsiTheme="minorEastAsia"/>
                <w:color w:val="auto"/>
                <w:sz w:val="24"/>
                <w:szCs w:val="24"/>
                <w:lang w:val="en" w:eastAsia="zh-CN"/>
              </w:rPr>
              <w:t>方案</w:t>
            </w:r>
            <w:r>
              <w:rPr>
                <w:rFonts w:hint="eastAsia" w:asciiTheme="minorEastAsia" w:hAnsiTheme="minorEastAsia"/>
                <w:color w:val="auto"/>
                <w:sz w:val="24"/>
                <w:szCs w:val="24"/>
              </w:rPr>
              <w:t>进行评价：</w:t>
            </w:r>
          </w:p>
          <w:p w14:paraId="2A47678F">
            <w:pPr>
              <w:spacing w:line="360" w:lineRule="auto"/>
              <w:rPr>
                <w:rFonts w:asciiTheme="minorEastAsia" w:hAnsiTheme="minorEastAsia"/>
                <w:color w:val="auto"/>
                <w:sz w:val="24"/>
                <w:szCs w:val="24"/>
              </w:rPr>
            </w:pPr>
            <w:r>
              <w:rPr>
                <w:rFonts w:hint="eastAsia" w:asciiTheme="minorEastAsia" w:hAnsiTheme="minorEastAsia"/>
                <w:color w:val="auto"/>
                <w:sz w:val="24"/>
                <w:szCs w:val="24"/>
              </w:rPr>
              <w:t>①有根据项目需求提供建造计划方案的得2</w:t>
            </w:r>
            <w:r>
              <w:rPr>
                <w:rFonts w:hint="eastAsia" w:asciiTheme="minorEastAsia" w:hAnsiTheme="minorEastAsia"/>
                <w:color w:val="auto"/>
                <w:sz w:val="24"/>
                <w:szCs w:val="24"/>
                <w:lang w:val="en-US" w:eastAsia="zh-CN"/>
              </w:rPr>
              <w:t>.75</w:t>
            </w:r>
            <w:r>
              <w:rPr>
                <w:rFonts w:hint="eastAsia" w:asciiTheme="minorEastAsia" w:hAnsiTheme="minorEastAsia"/>
                <w:color w:val="auto"/>
                <w:sz w:val="24"/>
                <w:szCs w:val="24"/>
              </w:rPr>
              <w:t>分；</w:t>
            </w:r>
          </w:p>
          <w:p w14:paraId="205BDF00">
            <w:pPr>
              <w:spacing w:line="360" w:lineRule="auto"/>
              <w:rPr>
                <w:rFonts w:asciiTheme="minorEastAsia" w:hAnsiTheme="minorEastAsia"/>
                <w:color w:val="auto"/>
                <w:sz w:val="24"/>
                <w:szCs w:val="24"/>
              </w:rPr>
            </w:pPr>
            <w:r>
              <w:rPr>
                <w:rFonts w:hint="eastAsia" w:asciiTheme="minorEastAsia" w:hAnsiTheme="minorEastAsia"/>
                <w:color w:val="auto"/>
                <w:sz w:val="24"/>
                <w:szCs w:val="24"/>
              </w:rPr>
              <w:t>②在满足①的基础上，提供建造计划节点网络图，并提供详细具体的建造、施工节点计划安排，能够确保按时交付的得3分。</w:t>
            </w:r>
          </w:p>
          <w:p w14:paraId="14F161A4">
            <w:pPr>
              <w:spacing w:line="360" w:lineRule="auto"/>
              <w:rPr>
                <w:rFonts w:asciiTheme="minorEastAsia" w:hAnsiTheme="minorEastAsia"/>
                <w:color w:val="auto"/>
                <w:sz w:val="24"/>
                <w:szCs w:val="24"/>
              </w:rPr>
            </w:pPr>
            <w:r>
              <w:rPr>
                <w:rFonts w:hint="eastAsia" w:asciiTheme="minorEastAsia" w:hAnsiTheme="minorEastAsia"/>
                <w:color w:val="auto"/>
                <w:sz w:val="24"/>
                <w:szCs w:val="24"/>
              </w:rPr>
              <w:t>③未提供或不满足上述要求不得分。</w:t>
            </w:r>
          </w:p>
        </w:tc>
      </w:tr>
      <w:tr w14:paraId="053601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6" w:type="dxa"/>
            <w:shd w:val="clear" w:color="auto" w:fill="auto"/>
            <w:vAlign w:val="center"/>
          </w:tcPr>
          <w:p w14:paraId="7E17C6BE">
            <w:pPr>
              <w:spacing w:line="360" w:lineRule="auto"/>
              <w:jc w:val="center"/>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color w:val="auto"/>
                <w:sz w:val="24"/>
                <w:szCs w:val="24"/>
              </w:rPr>
              <w:t>1-6</w:t>
            </w:r>
          </w:p>
        </w:tc>
        <w:tc>
          <w:tcPr>
            <w:tcW w:w="748" w:type="dxa"/>
            <w:vAlign w:val="center"/>
          </w:tcPr>
          <w:p w14:paraId="2E2ADF0C">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3</w:t>
            </w:r>
          </w:p>
        </w:tc>
        <w:tc>
          <w:tcPr>
            <w:tcW w:w="1140" w:type="dxa"/>
            <w:shd w:val="clear" w:color="auto" w:fill="auto"/>
            <w:vAlign w:val="center"/>
          </w:tcPr>
          <w:p w14:paraId="3EB60732">
            <w:pPr>
              <w:spacing w:line="360" w:lineRule="auto"/>
              <w:jc w:val="center"/>
              <w:rPr>
                <w:rFonts w:hint="eastAsia" w:asciiTheme="minorEastAsia" w:hAnsiTheme="minorEastAsia"/>
                <w:color w:val="auto"/>
                <w:sz w:val="24"/>
                <w:szCs w:val="24"/>
              </w:rPr>
            </w:pPr>
            <w:r>
              <w:rPr>
                <w:rFonts w:hint="eastAsia" w:asciiTheme="minorEastAsia" w:hAnsiTheme="minorEastAsia"/>
                <w:color w:val="auto"/>
                <w:sz w:val="24"/>
                <w:szCs w:val="24"/>
                <w:lang w:val="en-US" w:eastAsia="zh-CN"/>
              </w:rPr>
              <w:t>否</w:t>
            </w:r>
          </w:p>
        </w:tc>
        <w:tc>
          <w:tcPr>
            <w:tcW w:w="6700" w:type="dxa"/>
            <w:shd w:val="clear" w:color="auto" w:fill="auto"/>
          </w:tcPr>
          <w:p w14:paraId="59524941">
            <w:pPr>
              <w:spacing w:line="360" w:lineRule="auto"/>
              <w:rPr>
                <w:rFonts w:asciiTheme="minorEastAsia" w:hAnsiTheme="minorEastAsia"/>
                <w:color w:val="auto"/>
                <w:sz w:val="24"/>
                <w:szCs w:val="24"/>
              </w:rPr>
            </w:pPr>
            <w:r>
              <w:rPr>
                <w:rFonts w:hint="eastAsia" w:asciiTheme="minorEastAsia" w:hAnsiTheme="minorEastAsia"/>
                <w:color w:val="auto"/>
                <w:sz w:val="24"/>
                <w:szCs w:val="24"/>
              </w:rPr>
              <w:t>根据投标人提供的安全生产和施工措施</w:t>
            </w:r>
            <w:r>
              <w:rPr>
                <w:rFonts w:hint="eastAsia" w:asciiTheme="minorEastAsia" w:hAnsiTheme="minorEastAsia"/>
                <w:color w:val="auto"/>
                <w:sz w:val="24"/>
                <w:szCs w:val="24"/>
                <w:lang w:val="en-US" w:eastAsia="zh-CN"/>
              </w:rPr>
              <w:t>方案</w:t>
            </w:r>
            <w:r>
              <w:rPr>
                <w:rFonts w:hint="eastAsia" w:asciiTheme="minorEastAsia" w:hAnsiTheme="minorEastAsia"/>
                <w:color w:val="auto"/>
                <w:sz w:val="24"/>
                <w:szCs w:val="24"/>
              </w:rPr>
              <w:t>进行评价：</w:t>
            </w:r>
          </w:p>
          <w:p w14:paraId="648D68B1">
            <w:pPr>
              <w:spacing w:line="360" w:lineRule="auto"/>
              <w:rPr>
                <w:rFonts w:asciiTheme="minorEastAsia" w:hAnsiTheme="minorEastAsia"/>
                <w:color w:val="auto"/>
                <w:sz w:val="24"/>
                <w:szCs w:val="24"/>
              </w:rPr>
            </w:pPr>
            <w:r>
              <w:rPr>
                <w:rFonts w:hint="eastAsia" w:asciiTheme="minorEastAsia" w:hAnsiTheme="minorEastAsia"/>
                <w:color w:val="auto"/>
                <w:sz w:val="24"/>
                <w:szCs w:val="24"/>
              </w:rPr>
              <w:t>①有根据项目需求提供安全生产和施工措施方案的得2.</w:t>
            </w:r>
            <w:r>
              <w:rPr>
                <w:rFonts w:hint="eastAsia" w:asciiTheme="minorEastAsia" w:hAnsiTheme="minorEastAsia"/>
                <w:color w:val="auto"/>
                <w:sz w:val="24"/>
                <w:szCs w:val="24"/>
                <w:lang w:val="en-US" w:eastAsia="zh-CN"/>
              </w:rPr>
              <w:t>7</w:t>
            </w:r>
            <w:r>
              <w:rPr>
                <w:rFonts w:hint="eastAsia" w:asciiTheme="minorEastAsia" w:hAnsiTheme="minorEastAsia"/>
                <w:color w:val="auto"/>
                <w:sz w:val="24"/>
                <w:szCs w:val="24"/>
              </w:rPr>
              <w:t>5分；</w:t>
            </w:r>
          </w:p>
          <w:p w14:paraId="2B010148">
            <w:pPr>
              <w:spacing w:line="360" w:lineRule="auto"/>
              <w:rPr>
                <w:rFonts w:asciiTheme="minorEastAsia" w:hAnsiTheme="minorEastAsia"/>
                <w:color w:val="auto"/>
                <w:sz w:val="24"/>
                <w:szCs w:val="24"/>
              </w:rPr>
            </w:pPr>
            <w:r>
              <w:rPr>
                <w:rFonts w:hint="eastAsia" w:asciiTheme="minorEastAsia" w:hAnsiTheme="minorEastAsia"/>
                <w:color w:val="auto"/>
                <w:sz w:val="24"/>
                <w:szCs w:val="24"/>
              </w:rPr>
              <w:t>②在满足①的基础上，方案中列举船舶建造期间可能出现的安全隐患，以及避免或解决措施，能够有效防范出现事故的得3分；</w:t>
            </w:r>
          </w:p>
          <w:p w14:paraId="77F630A2">
            <w:pPr>
              <w:spacing w:line="360" w:lineRule="auto"/>
              <w:rPr>
                <w:rFonts w:asciiTheme="minorEastAsia" w:hAnsiTheme="minorEastAsia"/>
                <w:color w:val="auto"/>
                <w:sz w:val="24"/>
                <w:szCs w:val="24"/>
              </w:rPr>
            </w:pPr>
            <w:r>
              <w:rPr>
                <w:rFonts w:hint="eastAsia" w:asciiTheme="minorEastAsia" w:hAnsiTheme="minorEastAsia"/>
                <w:color w:val="auto"/>
                <w:sz w:val="24"/>
                <w:szCs w:val="24"/>
              </w:rPr>
              <w:t>③未提供或不满足上述要求不得分。</w:t>
            </w:r>
          </w:p>
        </w:tc>
      </w:tr>
      <w:tr w14:paraId="6A1F2D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6" w:type="dxa"/>
            <w:shd w:val="clear" w:color="auto" w:fill="auto"/>
            <w:vAlign w:val="center"/>
          </w:tcPr>
          <w:p w14:paraId="189E1DA5">
            <w:pPr>
              <w:spacing w:line="360" w:lineRule="auto"/>
              <w:jc w:val="center"/>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color w:val="auto"/>
                <w:sz w:val="24"/>
                <w:szCs w:val="24"/>
              </w:rPr>
              <w:t>1-7</w:t>
            </w:r>
          </w:p>
        </w:tc>
        <w:tc>
          <w:tcPr>
            <w:tcW w:w="748" w:type="dxa"/>
            <w:vAlign w:val="center"/>
          </w:tcPr>
          <w:p w14:paraId="2454B891">
            <w:pPr>
              <w:spacing w:line="360" w:lineRule="auto"/>
              <w:jc w:val="center"/>
              <w:rPr>
                <w:rFonts w:hint="eastAsia" w:asciiTheme="minorEastAsia" w:hAnsiTheme="minorEastAsia" w:eastAsiaTheme="minorEastAsia"/>
                <w:color w:val="auto"/>
                <w:sz w:val="24"/>
                <w:szCs w:val="24"/>
                <w:lang w:val="en-US" w:eastAsia="zh-CN"/>
              </w:rPr>
            </w:pPr>
            <w:r>
              <w:rPr>
                <w:rFonts w:hint="eastAsia" w:asciiTheme="minorEastAsia" w:hAnsiTheme="minorEastAsia"/>
                <w:color w:val="auto"/>
                <w:sz w:val="24"/>
                <w:szCs w:val="24"/>
                <w:lang w:val="en-US" w:eastAsia="zh-CN"/>
              </w:rPr>
              <w:t>3</w:t>
            </w:r>
          </w:p>
        </w:tc>
        <w:tc>
          <w:tcPr>
            <w:tcW w:w="1140" w:type="dxa"/>
            <w:shd w:val="clear" w:color="auto" w:fill="auto"/>
            <w:vAlign w:val="center"/>
          </w:tcPr>
          <w:p w14:paraId="6527655E">
            <w:pPr>
              <w:spacing w:line="360" w:lineRule="auto"/>
              <w:jc w:val="center"/>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否</w:t>
            </w:r>
          </w:p>
        </w:tc>
        <w:tc>
          <w:tcPr>
            <w:tcW w:w="6700" w:type="dxa"/>
            <w:shd w:val="clear" w:color="auto" w:fill="auto"/>
            <w:vAlign w:val="center"/>
          </w:tcPr>
          <w:p w14:paraId="7BECF0C6">
            <w:pPr>
              <w:spacing w:line="360" w:lineRule="auto"/>
              <w:rPr>
                <w:rFonts w:asciiTheme="minorEastAsia" w:hAnsiTheme="minorEastAsia"/>
                <w:color w:val="auto"/>
                <w:sz w:val="24"/>
                <w:szCs w:val="24"/>
              </w:rPr>
            </w:pPr>
            <w:r>
              <w:rPr>
                <w:rFonts w:hint="eastAsia" w:asciiTheme="minorEastAsia" w:hAnsiTheme="minorEastAsia"/>
                <w:color w:val="auto"/>
                <w:sz w:val="24"/>
                <w:szCs w:val="24"/>
              </w:rPr>
              <w:t>根据投标人提供的</w:t>
            </w:r>
            <w:r>
              <w:rPr>
                <w:rFonts w:hint="eastAsia" w:asciiTheme="minorEastAsia" w:hAnsiTheme="minorEastAsia"/>
                <w:color w:val="auto"/>
                <w:sz w:val="24"/>
                <w:szCs w:val="24"/>
                <w:lang w:eastAsia="zh-CN"/>
              </w:rPr>
              <w:t>水工</w:t>
            </w:r>
            <w:r>
              <w:rPr>
                <w:rFonts w:hint="eastAsia" w:asciiTheme="minorEastAsia" w:hAnsiTheme="minorEastAsia"/>
                <w:color w:val="auto"/>
                <w:sz w:val="24"/>
                <w:szCs w:val="24"/>
                <w:lang w:val="en-US" w:eastAsia="zh-CN"/>
              </w:rPr>
              <w:t>项目</w:t>
            </w:r>
            <w:r>
              <w:rPr>
                <w:rFonts w:hint="eastAsia" w:asciiTheme="minorEastAsia" w:hAnsiTheme="minorEastAsia"/>
                <w:color w:val="auto"/>
                <w:sz w:val="24"/>
                <w:szCs w:val="24"/>
                <w:lang w:eastAsia="zh-CN"/>
              </w:rPr>
              <w:t>（</w:t>
            </w:r>
            <w:r>
              <w:rPr>
                <w:rFonts w:hint="eastAsia" w:ascii="宋体" w:hAnsi="宋体" w:eastAsia="宋体"/>
                <w:color w:val="auto"/>
                <w:sz w:val="24"/>
                <w:szCs w:val="28"/>
              </w:rPr>
              <w:t>定位桩</w:t>
            </w:r>
            <w:r>
              <w:rPr>
                <w:rFonts w:hint="eastAsia" w:ascii="宋体" w:hAnsi="宋体" w:eastAsia="宋体"/>
                <w:color w:val="auto"/>
                <w:sz w:val="24"/>
                <w:szCs w:val="28"/>
                <w:lang w:eastAsia="zh-CN"/>
              </w:rPr>
              <w:t>、桥台、施工平台</w:t>
            </w:r>
            <w:r>
              <w:rPr>
                <w:rFonts w:hint="eastAsia" w:asciiTheme="minorEastAsia" w:hAnsiTheme="minorEastAsia"/>
                <w:color w:val="auto"/>
                <w:sz w:val="24"/>
                <w:szCs w:val="24"/>
                <w:lang w:eastAsia="zh-CN"/>
              </w:rPr>
              <w:t>）</w:t>
            </w:r>
            <w:r>
              <w:rPr>
                <w:rFonts w:hint="eastAsia" w:ascii="宋体" w:hAnsi="宋体" w:eastAsia="宋体"/>
                <w:color w:val="auto"/>
                <w:sz w:val="24"/>
                <w:szCs w:val="28"/>
                <w:lang w:eastAsia="zh-CN"/>
              </w:rPr>
              <w:t>施工</w:t>
            </w:r>
            <w:r>
              <w:rPr>
                <w:rFonts w:hint="eastAsia" w:ascii="宋体" w:hAnsi="宋体" w:eastAsia="宋体"/>
                <w:color w:val="auto"/>
                <w:sz w:val="24"/>
                <w:szCs w:val="28"/>
              </w:rPr>
              <w:t>方案</w:t>
            </w:r>
            <w:r>
              <w:rPr>
                <w:rFonts w:hint="eastAsia" w:asciiTheme="minorEastAsia" w:hAnsiTheme="minorEastAsia"/>
                <w:color w:val="auto"/>
                <w:sz w:val="24"/>
                <w:szCs w:val="24"/>
              </w:rPr>
              <w:t>进行评价：</w:t>
            </w:r>
          </w:p>
          <w:p w14:paraId="3267372D">
            <w:pPr>
              <w:spacing w:line="360" w:lineRule="auto"/>
              <w:rPr>
                <w:rFonts w:asciiTheme="minorEastAsia" w:hAnsiTheme="minorEastAsia"/>
                <w:color w:val="auto"/>
                <w:sz w:val="24"/>
                <w:szCs w:val="24"/>
              </w:rPr>
            </w:pPr>
            <w:r>
              <w:rPr>
                <w:rFonts w:hint="eastAsia" w:asciiTheme="minorEastAsia" w:hAnsiTheme="minorEastAsia"/>
                <w:color w:val="auto"/>
                <w:sz w:val="24"/>
                <w:szCs w:val="24"/>
              </w:rPr>
              <w:t>①有根据项目特点提供</w:t>
            </w:r>
            <w:r>
              <w:rPr>
                <w:rFonts w:hint="eastAsia" w:asciiTheme="minorEastAsia" w:hAnsiTheme="minorEastAsia"/>
                <w:color w:val="auto"/>
                <w:sz w:val="24"/>
                <w:szCs w:val="24"/>
                <w:lang w:eastAsia="zh-CN"/>
              </w:rPr>
              <w:t>水工项目</w:t>
            </w:r>
            <w:r>
              <w:rPr>
                <w:rFonts w:hint="eastAsia" w:ascii="宋体" w:hAnsi="宋体" w:eastAsia="宋体"/>
                <w:color w:val="auto"/>
                <w:sz w:val="24"/>
                <w:szCs w:val="28"/>
                <w:lang w:eastAsia="zh-CN"/>
              </w:rPr>
              <w:t>施工</w:t>
            </w:r>
            <w:r>
              <w:rPr>
                <w:rFonts w:hint="eastAsia" w:ascii="宋体" w:hAnsi="宋体" w:eastAsia="宋体"/>
                <w:color w:val="auto"/>
                <w:sz w:val="24"/>
                <w:szCs w:val="28"/>
              </w:rPr>
              <w:t>方案</w:t>
            </w:r>
            <w:r>
              <w:rPr>
                <w:rFonts w:hint="eastAsia" w:asciiTheme="minorEastAsia" w:hAnsiTheme="minorEastAsia"/>
                <w:color w:val="auto"/>
                <w:sz w:val="24"/>
                <w:szCs w:val="24"/>
              </w:rPr>
              <w:t>的得</w:t>
            </w:r>
            <w:r>
              <w:rPr>
                <w:rFonts w:hint="eastAsia" w:asciiTheme="minorEastAsia" w:hAnsiTheme="minorEastAsia"/>
                <w:color w:val="auto"/>
                <w:sz w:val="24"/>
                <w:szCs w:val="24"/>
                <w:lang w:val="en-US" w:eastAsia="zh-CN"/>
              </w:rPr>
              <w:t>2</w:t>
            </w:r>
            <w:r>
              <w:rPr>
                <w:rFonts w:hint="eastAsia" w:asciiTheme="minorEastAsia" w:hAnsiTheme="minorEastAsia"/>
                <w:color w:val="auto"/>
                <w:sz w:val="24"/>
                <w:szCs w:val="24"/>
              </w:rPr>
              <w:t>.5分；</w:t>
            </w:r>
          </w:p>
          <w:p w14:paraId="100E2504">
            <w:pPr>
              <w:spacing w:line="360" w:lineRule="auto"/>
              <w:rPr>
                <w:rFonts w:asciiTheme="minorEastAsia" w:hAnsiTheme="minorEastAsia"/>
                <w:color w:val="auto"/>
                <w:sz w:val="24"/>
                <w:szCs w:val="24"/>
              </w:rPr>
            </w:pPr>
            <w:r>
              <w:rPr>
                <w:rFonts w:hint="eastAsia" w:asciiTheme="minorEastAsia" w:hAnsiTheme="minorEastAsia"/>
                <w:color w:val="auto"/>
                <w:sz w:val="24"/>
                <w:szCs w:val="24"/>
              </w:rPr>
              <w:t>②在满足①的基础上，方案包括但不限于</w:t>
            </w:r>
            <w:r>
              <w:rPr>
                <w:rFonts w:hint="eastAsia" w:ascii="宋体" w:hAnsi="宋体" w:eastAsia="宋体"/>
                <w:color w:val="auto"/>
                <w:sz w:val="24"/>
                <w:szCs w:val="28"/>
              </w:rPr>
              <w:t>定位桩</w:t>
            </w:r>
            <w:r>
              <w:rPr>
                <w:rFonts w:hint="eastAsia" w:ascii="宋体" w:hAnsi="宋体" w:eastAsia="宋体"/>
                <w:color w:val="auto"/>
                <w:sz w:val="24"/>
                <w:szCs w:val="28"/>
                <w:lang w:eastAsia="zh-CN"/>
              </w:rPr>
              <w:t>、桥台、施工平台</w:t>
            </w:r>
            <w:r>
              <w:rPr>
                <w:rFonts w:hint="eastAsia" w:asciiTheme="minorEastAsia" w:hAnsiTheme="minorEastAsia"/>
                <w:color w:val="auto"/>
                <w:sz w:val="24"/>
                <w:szCs w:val="24"/>
              </w:rPr>
              <w:t>定位精度、桩体质量控制、承载力测验方式等内容，能够确保施工质量的得</w:t>
            </w:r>
            <w:r>
              <w:rPr>
                <w:rFonts w:hint="eastAsia" w:asciiTheme="minorEastAsia" w:hAnsiTheme="minorEastAsia"/>
                <w:color w:val="auto"/>
                <w:sz w:val="24"/>
                <w:szCs w:val="24"/>
                <w:lang w:val="en-US" w:eastAsia="zh-CN"/>
              </w:rPr>
              <w:t>3</w:t>
            </w:r>
            <w:r>
              <w:rPr>
                <w:rFonts w:hint="eastAsia" w:asciiTheme="minorEastAsia" w:hAnsiTheme="minorEastAsia"/>
                <w:color w:val="auto"/>
                <w:sz w:val="24"/>
                <w:szCs w:val="24"/>
              </w:rPr>
              <w:t>分；</w:t>
            </w:r>
          </w:p>
          <w:p w14:paraId="11F3F691">
            <w:pPr>
              <w:spacing w:line="360" w:lineRule="auto"/>
              <w:rPr>
                <w:rFonts w:hint="default" w:asciiTheme="minorEastAsia" w:hAnsiTheme="minorEastAsia" w:eastAsiaTheme="minorEastAsia" w:cstheme="minorBidi"/>
                <w:color w:val="auto"/>
                <w:kern w:val="2"/>
                <w:sz w:val="24"/>
                <w:szCs w:val="24"/>
                <w:lang w:val="en-US" w:eastAsia="zh-CN" w:bidi="ar-SA"/>
              </w:rPr>
            </w:pPr>
            <w:r>
              <w:rPr>
                <w:rFonts w:hint="eastAsia" w:asciiTheme="minorEastAsia" w:hAnsiTheme="minorEastAsia"/>
                <w:color w:val="auto"/>
                <w:sz w:val="24"/>
                <w:szCs w:val="24"/>
              </w:rPr>
              <w:t>③未提供或不满足上述要求不得分。</w:t>
            </w:r>
          </w:p>
        </w:tc>
      </w:tr>
      <w:tr w14:paraId="0CA35B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696" w:type="dxa"/>
            <w:shd w:val="clear" w:color="auto" w:fill="auto"/>
            <w:vAlign w:val="center"/>
          </w:tcPr>
          <w:p w14:paraId="21C37072">
            <w:pPr>
              <w:spacing w:line="360" w:lineRule="auto"/>
              <w:jc w:val="center"/>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color w:val="auto"/>
                <w:sz w:val="24"/>
                <w:szCs w:val="24"/>
              </w:rPr>
              <w:t>1-8</w:t>
            </w:r>
          </w:p>
        </w:tc>
        <w:tc>
          <w:tcPr>
            <w:tcW w:w="748" w:type="dxa"/>
            <w:vAlign w:val="center"/>
          </w:tcPr>
          <w:p w14:paraId="58A65CA1">
            <w:pPr>
              <w:spacing w:line="360" w:lineRule="auto"/>
              <w:jc w:val="center"/>
              <w:rPr>
                <w:rFonts w:hint="eastAsia" w:asciiTheme="minorEastAsia" w:hAnsiTheme="minorEastAsia" w:eastAsiaTheme="minorEastAsia"/>
                <w:color w:val="auto"/>
                <w:sz w:val="24"/>
                <w:szCs w:val="24"/>
                <w:lang w:eastAsia="zh-CN"/>
              </w:rPr>
            </w:pPr>
            <w:r>
              <w:rPr>
                <w:rFonts w:hint="eastAsia" w:asciiTheme="minorEastAsia" w:hAnsiTheme="minorEastAsia"/>
                <w:color w:val="auto"/>
                <w:sz w:val="24"/>
                <w:szCs w:val="24"/>
                <w:lang w:val="en-US" w:eastAsia="zh-CN"/>
              </w:rPr>
              <w:t>3</w:t>
            </w:r>
          </w:p>
        </w:tc>
        <w:tc>
          <w:tcPr>
            <w:tcW w:w="1140" w:type="dxa"/>
            <w:shd w:val="clear" w:color="auto" w:fill="auto"/>
            <w:vAlign w:val="center"/>
          </w:tcPr>
          <w:p w14:paraId="780DB7AB">
            <w:pPr>
              <w:spacing w:line="360" w:lineRule="auto"/>
              <w:jc w:val="center"/>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否</w:t>
            </w:r>
          </w:p>
        </w:tc>
        <w:tc>
          <w:tcPr>
            <w:tcW w:w="6700" w:type="dxa"/>
            <w:shd w:val="clear" w:color="auto" w:fill="auto"/>
            <w:vAlign w:val="center"/>
          </w:tcPr>
          <w:p w14:paraId="44670602">
            <w:pPr>
              <w:spacing w:line="360" w:lineRule="auto"/>
              <w:rPr>
                <w:rFonts w:hint="eastAsia" w:asciiTheme="minorEastAsia" w:hAnsiTheme="minorEastAsia"/>
                <w:color w:val="auto"/>
                <w:sz w:val="24"/>
                <w:szCs w:val="24"/>
                <w:lang w:eastAsia="zh-CN"/>
              </w:rPr>
            </w:pPr>
            <w:r>
              <w:rPr>
                <w:rFonts w:hint="eastAsia" w:asciiTheme="minorEastAsia" w:hAnsiTheme="minorEastAsia"/>
                <w:color w:val="auto"/>
                <w:sz w:val="24"/>
                <w:szCs w:val="24"/>
              </w:rPr>
              <w:t>根据投标人提供的</w:t>
            </w:r>
            <w:r>
              <w:rPr>
                <w:rFonts w:hint="eastAsia" w:asciiTheme="minorEastAsia" w:hAnsiTheme="minorEastAsia"/>
                <w:color w:val="auto"/>
                <w:sz w:val="24"/>
                <w:szCs w:val="24"/>
                <w:lang w:eastAsia="zh-CN"/>
              </w:rPr>
              <w:t>趸船安装</w:t>
            </w:r>
            <w:r>
              <w:rPr>
                <w:rFonts w:hint="eastAsia" w:asciiTheme="minorEastAsia" w:hAnsiTheme="minorEastAsia"/>
                <w:color w:val="auto"/>
                <w:sz w:val="24"/>
                <w:szCs w:val="24"/>
                <w:lang w:val="en-US" w:eastAsia="zh-CN"/>
              </w:rPr>
              <w:t>调试</w:t>
            </w:r>
            <w:r>
              <w:rPr>
                <w:rFonts w:hint="eastAsia" w:asciiTheme="minorEastAsia" w:hAnsiTheme="minorEastAsia"/>
                <w:color w:val="auto"/>
                <w:sz w:val="24"/>
                <w:szCs w:val="24"/>
                <w:lang w:eastAsia="zh-CN"/>
              </w:rPr>
              <w:t>方案进行评价</w:t>
            </w:r>
          </w:p>
          <w:p w14:paraId="3EB8C7EC">
            <w:pPr>
              <w:spacing w:line="360" w:lineRule="auto"/>
              <w:rPr>
                <w:rFonts w:asciiTheme="minorEastAsia" w:hAnsiTheme="minorEastAsia"/>
                <w:color w:val="auto"/>
                <w:sz w:val="24"/>
                <w:szCs w:val="24"/>
              </w:rPr>
            </w:pPr>
            <w:r>
              <w:rPr>
                <w:rFonts w:hint="eastAsia" w:asciiTheme="minorEastAsia" w:hAnsiTheme="minorEastAsia"/>
                <w:color w:val="auto"/>
                <w:sz w:val="24"/>
                <w:szCs w:val="24"/>
              </w:rPr>
              <w:t>①有根据项目特点提供</w:t>
            </w:r>
            <w:r>
              <w:rPr>
                <w:rFonts w:hint="eastAsia" w:asciiTheme="minorEastAsia" w:hAnsiTheme="minorEastAsia"/>
                <w:color w:val="auto"/>
                <w:sz w:val="24"/>
                <w:szCs w:val="24"/>
                <w:lang w:eastAsia="zh-CN"/>
              </w:rPr>
              <w:t>趸船安装</w:t>
            </w:r>
            <w:r>
              <w:rPr>
                <w:rFonts w:hint="eastAsia" w:asciiTheme="minorEastAsia" w:hAnsiTheme="minorEastAsia"/>
                <w:color w:val="auto"/>
                <w:sz w:val="24"/>
                <w:szCs w:val="24"/>
                <w:lang w:val="en-US" w:eastAsia="zh-CN"/>
              </w:rPr>
              <w:t>调试</w:t>
            </w:r>
            <w:r>
              <w:rPr>
                <w:rFonts w:hint="eastAsia" w:asciiTheme="minorEastAsia" w:hAnsiTheme="minorEastAsia"/>
                <w:color w:val="auto"/>
                <w:sz w:val="24"/>
                <w:szCs w:val="24"/>
                <w:lang w:eastAsia="zh-CN"/>
              </w:rPr>
              <w:t>方案</w:t>
            </w:r>
            <w:r>
              <w:rPr>
                <w:rFonts w:hint="eastAsia" w:asciiTheme="minorEastAsia" w:hAnsiTheme="minorEastAsia"/>
                <w:color w:val="auto"/>
                <w:sz w:val="24"/>
                <w:szCs w:val="24"/>
              </w:rPr>
              <w:t>的得</w:t>
            </w:r>
            <w:r>
              <w:rPr>
                <w:rFonts w:hint="eastAsia" w:asciiTheme="minorEastAsia" w:hAnsiTheme="minorEastAsia"/>
                <w:color w:val="auto"/>
                <w:sz w:val="24"/>
                <w:szCs w:val="24"/>
                <w:lang w:val="en-US" w:eastAsia="zh-CN"/>
              </w:rPr>
              <w:t>2</w:t>
            </w:r>
            <w:r>
              <w:rPr>
                <w:rFonts w:hint="eastAsia" w:asciiTheme="minorEastAsia" w:hAnsiTheme="minorEastAsia"/>
                <w:color w:val="auto"/>
                <w:sz w:val="24"/>
                <w:szCs w:val="24"/>
              </w:rPr>
              <w:t>.</w:t>
            </w:r>
            <w:r>
              <w:rPr>
                <w:rFonts w:hint="eastAsia" w:asciiTheme="minorEastAsia" w:hAnsiTheme="minorEastAsia"/>
                <w:color w:val="auto"/>
                <w:sz w:val="24"/>
                <w:szCs w:val="24"/>
                <w:lang w:val="en-US" w:eastAsia="zh-CN"/>
              </w:rPr>
              <w:t>7</w:t>
            </w:r>
            <w:r>
              <w:rPr>
                <w:rFonts w:hint="eastAsia" w:asciiTheme="minorEastAsia" w:hAnsiTheme="minorEastAsia"/>
                <w:color w:val="auto"/>
                <w:sz w:val="24"/>
                <w:szCs w:val="24"/>
              </w:rPr>
              <w:t>5分；</w:t>
            </w:r>
          </w:p>
          <w:p w14:paraId="00560FE4">
            <w:pPr>
              <w:spacing w:line="360" w:lineRule="auto"/>
              <w:rPr>
                <w:rFonts w:hint="eastAsia" w:asciiTheme="minorEastAsia" w:hAnsiTheme="minorEastAsia"/>
                <w:color w:val="auto"/>
                <w:sz w:val="24"/>
                <w:szCs w:val="24"/>
              </w:rPr>
            </w:pPr>
            <w:r>
              <w:rPr>
                <w:rFonts w:hint="eastAsia" w:asciiTheme="minorEastAsia" w:hAnsiTheme="minorEastAsia"/>
                <w:color w:val="auto"/>
                <w:sz w:val="24"/>
                <w:szCs w:val="24"/>
              </w:rPr>
              <w:t>②在满足①的基础上，方案包括但不限于</w:t>
            </w:r>
            <w:r>
              <w:rPr>
                <w:rFonts w:hint="eastAsia" w:ascii="宋体" w:hAnsi="宋体" w:eastAsia="宋体"/>
                <w:color w:val="auto"/>
                <w:sz w:val="24"/>
                <w:szCs w:val="28"/>
                <w:lang w:eastAsia="zh-CN"/>
              </w:rPr>
              <w:t>安装步骤、船厂和水工分包方责任分工</w:t>
            </w:r>
            <w:r>
              <w:rPr>
                <w:rFonts w:hint="eastAsia" w:asciiTheme="minorEastAsia" w:hAnsiTheme="minorEastAsia"/>
                <w:color w:val="auto"/>
                <w:sz w:val="24"/>
                <w:szCs w:val="24"/>
              </w:rPr>
              <w:t>、</w:t>
            </w:r>
            <w:r>
              <w:rPr>
                <w:rFonts w:hint="eastAsia" w:asciiTheme="minorEastAsia" w:hAnsiTheme="minorEastAsia"/>
                <w:color w:val="auto"/>
                <w:sz w:val="24"/>
                <w:szCs w:val="24"/>
                <w:lang w:eastAsia="zh-CN"/>
              </w:rPr>
              <w:t>安装后</w:t>
            </w:r>
            <w:r>
              <w:rPr>
                <w:rFonts w:hint="eastAsia" w:asciiTheme="minorEastAsia" w:hAnsiTheme="minorEastAsia"/>
                <w:color w:val="auto"/>
                <w:sz w:val="24"/>
                <w:szCs w:val="24"/>
              </w:rPr>
              <w:t>测验等内容，能够确保施工质量的得</w:t>
            </w:r>
            <w:r>
              <w:rPr>
                <w:rFonts w:hint="eastAsia" w:asciiTheme="minorEastAsia" w:hAnsiTheme="minorEastAsia"/>
                <w:color w:val="auto"/>
                <w:sz w:val="24"/>
                <w:szCs w:val="24"/>
                <w:lang w:val="en-US" w:eastAsia="zh-CN"/>
              </w:rPr>
              <w:t>3</w:t>
            </w:r>
            <w:r>
              <w:rPr>
                <w:rFonts w:hint="eastAsia" w:asciiTheme="minorEastAsia" w:hAnsiTheme="minorEastAsia"/>
                <w:color w:val="auto"/>
                <w:sz w:val="24"/>
                <w:szCs w:val="24"/>
              </w:rPr>
              <w:t>分；</w:t>
            </w:r>
          </w:p>
          <w:p w14:paraId="423527F2">
            <w:pPr>
              <w:spacing w:line="360" w:lineRule="auto"/>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color w:val="auto"/>
                <w:sz w:val="24"/>
                <w:szCs w:val="24"/>
              </w:rPr>
              <w:t>③未提供或不满足上述要求不得分。</w:t>
            </w:r>
          </w:p>
        </w:tc>
      </w:tr>
      <w:tr w14:paraId="4DCF83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696" w:type="dxa"/>
            <w:shd w:val="clear" w:color="auto" w:fill="auto"/>
            <w:vAlign w:val="center"/>
          </w:tcPr>
          <w:p w14:paraId="69905C8C">
            <w:pPr>
              <w:spacing w:line="360" w:lineRule="auto"/>
              <w:jc w:val="center"/>
              <w:rPr>
                <w:rFonts w:hint="default" w:asciiTheme="minorEastAsia" w:hAnsiTheme="minorEastAsia" w:eastAsiaTheme="minorEastAsia" w:cstheme="minorBidi"/>
                <w:color w:val="auto"/>
                <w:kern w:val="2"/>
                <w:sz w:val="24"/>
                <w:szCs w:val="24"/>
                <w:lang w:val="en-US" w:eastAsia="zh-CN" w:bidi="ar-SA"/>
              </w:rPr>
            </w:pPr>
            <w:r>
              <w:rPr>
                <w:rFonts w:hint="eastAsia" w:asciiTheme="minorEastAsia" w:hAnsiTheme="minorEastAsia"/>
                <w:color w:val="auto"/>
                <w:sz w:val="24"/>
                <w:szCs w:val="24"/>
              </w:rPr>
              <w:t>1-9</w:t>
            </w:r>
          </w:p>
        </w:tc>
        <w:tc>
          <w:tcPr>
            <w:tcW w:w="748" w:type="dxa"/>
            <w:vAlign w:val="center"/>
          </w:tcPr>
          <w:p w14:paraId="74202CE5">
            <w:pPr>
              <w:spacing w:line="360" w:lineRule="auto"/>
              <w:jc w:val="center"/>
              <w:rPr>
                <w:rFonts w:hint="eastAsia" w:asciiTheme="minorEastAsia" w:hAnsiTheme="minorEastAsia" w:eastAsiaTheme="minorEastAsia"/>
                <w:color w:val="auto"/>
                <w:sz w:val="24"/>
                <w:szCs w:val="24"/>
                <w:lang w:val="en-US" w:eastAsia="zh-CN"/>
              </w:rPr>
            </w:pPr>
            <w:r>
              <w:rPr>
                <w:rFonts w:hint="eastAsia" w:asciiTheme="minorEastAsia" w:hAnsiTheme="minorEastAsia"/>
                <w:color w:val="auto"/>
                <w:sz w:val="24"/>
                <w:szCs w:val="24"/>
                <w:lang w:val="en-US" w:eastAsia="zh-CN"/>
              </w:rPr>
              <w:t>3</w:t>
            </w:r>
          </w:p>
        </w:tc>
        <w:tc>
          <w:tcPr>
            <w:tcW w:w="1140" w:type="dxa"/>
            <w:shd w:val="clear" w:color="auto" w:fill="auto"/>
            <w:vAlign w:val="center"/>
          </w:tcPr>
          <w:p w14:paraId="242FB4B9">
            <w:pPr>
              <w:spacing w:line="360" w:lineRule="auto"/>
              <w:jc w:val="center"/>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否</w:t>
            </w:r>
          </w:p>
        </w:tc>
        <w:tc>
          <w:tcPr>
            <w:tcW w:w="6700" w:type="dxa"/>
            <w:shd w:val="clear" w:color="auto" w:fill="auto"/>
            <w:vAlign w:val="center"/>
          </w:tcPr>
          <w:p w14:paraId="7CF0E46C">
            <w:pPr>
              <w:spacing w:line="360" w:lineRule="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rPr>
              <w:t>根据投标人提供的</w:t>
            </w:r>
            <w:r>
              <w:rPr>
                <w:rFonts w:hint="eastAsia" w:asciiTheme="minorEastAsia" w:hAnsiTheme="minorEastAsia"/>
                <w:color w:val="auto"/>
                <w:sz w:val="24"/>
                <w:szCs w:val="24"/>
                <w:lang w:val="en-US" w:eastAsia="zh-CN"/>
              </w:rPr>
              <w:t>趸船与水工项目实施的进度配合方案</w:t>
            </w:r>
            <w:ins w:id="17" w:author="yhy" w:date="2025-08-11T09:10:25Z">
              <w:r>
                <w:rPr>
                  <w:rFonts w:hint="eastAsia" w:asciiTheme="minorEastAsia" w:hAnsiTheme="minorEastAsia"/>
                  <w:color w:val="auto"/>
                  <w:sz w:val="24"/>
                  <w:szCs w:val="24"/>
                  <w:lang w:val="en-US" w:eastAsia="zh-CN"/>
                </w:rPr>
                <w:t>、与渔港建设进度的配合方案</w:t>
              </w:r>
            </w:ins>
            <w:r>
              <w:rPr>
                <w:rFonts w:hint="eastAsia" w:asciiTheme="minorEastAsia" w:hAnsiTheme="minorEastAsia"/>
                <w:color w:val="auto"/>
                <w:sz w:val="24"/>
                <w:szCs w:val="24"/>
                <w:lang w:val="en-US" w:eastAsia="zh-CN"/>
              </w:rPr>
              <w:t>情况进行评价：</w:t>
            </w:r>
          </w:p>
          <w:p w14:paraId="32E6879E">
            <w:pPr>
              <w:spacing w:line="360" w:lineRule="auto"/>
              <w:rPr>
                <w:rFonts w:hint="eastAsia" w:asciiTheme="minorEastAsia" w:hAnsiTheme="minorEastAsia"/>
                <w:color w:val="auto"/>
                <w:sz w:val="24"/>
                <w:szCs w:val="24"/>
              </w:rPr>
            </w:pPr>
            <w:r>
              <w:rPr>
                <w:rFonts w:hint="eastAsia" w:asciiTheme="minorEastAsia" w:hAnsiTheme="minorEastAsia"/>
                <w:color w:val="auto"/>
                <w:sz w:val="24"/>
                <w:szCs w:val="24"/>
                <w:lang w:val="en-US" w:eastAsia="zh-CN"/>
              </w:rPr>
              <w:t>①有提供两部分的</w:t>
            </w:r>
            <w:r>
              <w:rPr>
                <w:rFonts w:hint="eastAsia" w:asciiTheme="minorEastAsia" w:hAnsiTheme="minorEastAsia"/>
                <w:color w:val="auto"/>
                <w:sz w:val="24"/>
                <w:szCs w:val="24"/>
              </w:rPr>
              <w:t>建造计划节点</w:t>
            </w:r>
            <w:r>
              <w:rPr>
                <w:rFonts w:hint="eastAsia" w:asciiTheme="minorEastAsia" w:hAnsiTheme="minorEastAsia"/>
                <w:color w:val="auto"/>
                <w:sz w:val="24"/>
                <w:szCs w:val="24"/>
                <w:lang w:val="en-US" w:eastAsia="zh-CN"/>
              </w:rPr>
              <w:t>及实施进度配合方案、</w:t>
            </w:r>
            <w:ins w:id="18" w:author="yhy" w:date="2025-08-07T16:49:53Z">
              <w:r>
                <w:rPr>
                  <w:rFonts w:hint="eastAsia" w:asciiTheme="minorEastAsia" w:hAnsiTheme="minorEastAsia"/>
                  <w:color w:val="auto"/>
                  <w:sz w:val="24"/>
                  <w:szCs w:val="24"/>
                  <w:lang w:val="en-US" w:eastAsia="zh-CN"/>
                </w:rPr>
                <w:t>与渔港建设进度的配合方案</w:t>
              </w:r>
            </w:ins>
            <w:r>
              <w:rPr>
                <w:rFonts w:hint="eastAsia" w:asciiTheme="minorEastAsia" w:hAnsiTheme="minorEastAsia"/>
                <w:color w:val="auto"/>
                <w:sz w:val="24"/>
                <w:szCs w:val="24"/>
                <w:lang w:val="en-US" w:eastAsia="zh-CN"/>
              </w:rPr>
              <w:t>的得</w:t>
            </w:r>
            <w:r>
              <w:rPr>
                <w:rFonts w:hint="eastAsia" w:asciiTheme="minorEastAsia" w:hAnsiTheme="minorEastAsia"/>
                <w:color w:val="auto"/>
                <w:sz w:val="24"/>
                <w:szCs w:val="24"/>
              </w:rPr>
              <w:t>2</w:t>
            </w:r>
            <w:r>
              <w:rPr>
                <w:rFonts w:hint="eastAsia" w:asciiTheme="minorEastAsia" w:hAnsiTheme="minorEastAsia"/>
                <w:color w:val="auto"/>
                <w:sz w:val="24"/>
                <w:szCs w:val="24"/>
                <w:lang w:val="en-US" w:eastAsia="zh-CN"/>
              </w:rPr>
              <w:t>.5</w:t>
            </w:r>
            <w:r>
              <w:rPr>
                <w:rFonts w:hint="eastAsia" w:asciiTheme="minorEastAsia" w:hAnsiTheme="minorEastAsia"/>
                <w:color w:val="auto"/>
                <w:sz w:val="24"/>
                <w:szCs w:val="24"/>
              </w:rPr>
              <w:t>分；</w:t>
            </w:r>
          </w:p>
          <w:p w14:paraId="383C6AB4">
            <w:pPr>
              <w:spacing w:line="360" w:lineRule="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rPr>
              <w:t>②在满足①的基础上，</w:t>
            </w:r>
            <w:r>
              <w:rPr>
                <w:rFonts w:hint="eastAsia" w:asciiTheme="minorEastAsia" w:hAnsiTheme="minorEastAsia"/>
                <w:color w:val="auto"/>
                <w:sz w:val="24"/>
                <w:szCs w:val="24"/>
                <w:lang w:val="en-US" w:eastAsia="zh-CN"/>
              </w:rPr>
              <w:t>实施进度配合方案完整，能确保两部分建设合理衔接的得3分；</w:t>
            </w:r>
          </w:p>
          <w:p w14:paraId="0A225973">
            <w:pPr>
              <w:spacing w:line="360" w:lineRule="auto"/>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color w:val="auto"/>
                <w:sz w:val="24"/>
                <w:szCs w:val="24"/>
              </w:rPr>
              <w:t>③未提供或不满足上述要求不得分。</w:t>
            </w:r>
          </w:p>
        </w:tc>
      </w:tr>
      <w:tr w14:paraId="6C6022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6" w:type="dxa"/>
            <w:shd w:val="clear" w:color="auto" w:fill="auto"/>
            <w:vAlign w:val="center"/>
          </w:tcPr>
          <w:p w14:paraId="113412AF">
            <w:pPr>
              <w:spacing w:line="360" w:lineRule="auto"/>
              <w:jc w:val="center"/>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color w:val="auto"/>
                <w:sz w:val="24"/>
                <w:szCs w:val="24"/>
              </w:rPr>
              <w:t>1-10</w:t>
            </w:r>
          </w:p>
        </w:tc>
        <w:tc>
          <w:tcPr>
            <w:tcW w:w="748" w:type="dxa"/>
            <w:vAlign w:val="center"/>
          </w:tcPr>
          <w:p w14:paraId="00511153">
            <w:pPr>
              <w:spacing w:line="360" w:lineRule="auto"/>
              <w:jc w:val="center"/>
              <w:rPr>
                <w:rFonts w:hint="eastAsia" w:asciiTheme="minorEastAsia" w:hAnsiTheme="minorEastAsia" w:eastAsiaTheme="minorEastAsia"/>
                <w:color w:val="auto"/>
                <w:sz w:val="24"/>
                <w:szCs w:val="24"/>
                <w:lang w:eastAsia="zh-CN"/>
              </w:rPr>
            </w:pPr>
            <w:r>
              <w:rPr>
                <w:rFonts w:hint="eastAsia" w:asciiTheme="minorEastAsia" w:hAnsiTheme="minorEastAsia"/>
                <w:color w:val="auto"/>
                <w:sz w:val="24"/>
                <w:szCs w:val="24"/>
                <w:lang w:val="en-US" w:eastAsia="zh-CN"/>
              </w:rPr>
              <w:t>3</w:t>
            </w:r>
          </w:p>
        </w:tc>
        <w:tc>
          <w:tcPr>
            <w:tcW w:w="1140" w:type="dxa"/>
            <w:vAlign w:val="center"/>
          </w:tcPr>
          <w:p w14:paraId="26F190E7">
            <w:pPr>
              <w:spacing w:line="360" w:lineRule="auto"/>
              <w:jc w:val="center"/>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否</w:t>
            </w:r>
          </w:p>
        </w:tc>
        <w:tc>
          <w:tcPr>
            <w:tcW w:w="6700" w:type="dxa"/>
            <w:vAlign w:val="center"/>
          </w:tcPr>
          <w:p w14:paraId="43EAC4FA">
            <w:pPr>
              <w:spacing w:line="360" w:lineRule="auto"/>
              <w:rPr>
                <w:rFonts w:asciiTheme="minorEastAsia" w:hAnsiTheme="minorEastAsia"/>
                <w:color w:val="auto"/>
                <w:sz w:val="24"/>
                <w:szCs w:val="24"/>
              </w:rPr>
            </w:pPr>
            <w:r>
              <w:rPr>
                <w:rFonts w:hint="eastAsia" w:asciiTheme="minorEastAsia" w:hAnsiTheme="minorEastAsia"/>
                <w:color w:val="auto"/>
                <w:sz w:val="24"/>
                <w:szCs w:val="24"/>
              </w:rPr>
              <w:t>根据投标人提供的</w:t>
            </w:r>
            <w:r>
              <w:rPr>
                <w:rFonts w:hint="eastAsia" w:asciiTheme="minorEastAsia" w:hAnsiTheme="minorEastAsia"/>
                <w:color w:val="auto"/>
                <w:sz w:val="24"/>
                <w:szCs w:val="24"/>
                <w:lang w:val="en-US" w:eastAsia="zh-CN"/>
              </w:rPr>
              <w:t>趸船</w:t>
            </w:r>
            <w:r>
              <w:rPr>
                <w:rFonts w:hint="eastAsia" w:asciiTheme="minorEastAsia" w:hAnsiTheme="minorEastAsia"/>
                <w:color w:val="auto"/>
                <w:sz w:val="24"/>
                <w:szCs w:val="24"/>
              </w:rPr>
              <w:t>拖带方案进行评价：</w:t>
            </w:r>
          </w:p>
          <w:p w14:paraId="4165DE1C">
            <w:pPr>
              <w:spacing w:line="360" w:lineRule="auto"/>
              <w:rPr>
                <w:rFonts w:asciiTheme="minorEastAsia" w:hAnsiTheme="minorEastAsia"/>
                <w:color w:val="auto"/>
                <w:sz w:val="24"/>
                <w:szCs w:val="24"/>
              </w:rPr>
            </w:pPr>
            <w:r>
              <w:rPr>
                <w:rFonts w:hint="eastAsia" w:asciiTheme="minorEastAsia" w:hAnsiTheme="minorEastAsia"/>
                <w:color w:val="auto"/>
                <w:sz w:val="24"/>
                <w:szCs w:val="24"/>
              </w:rPr>
              <w:t>①有根据项目特点提供</w:t>
            </w:r>
            <w:r>
              <w:rPr>
                <w:rFonts w:hint="eastAsia" w:asciiTheme="minorEastAsia" w:hAnsiTheme="minorEastAsia"/>
                <w:color w:val="auto"/>
                <w:sz w:val="24"/>
                <w:szCs w:val="24"/>
                <w:lang w:val="en-US" w:eastAsia="zh-CN"/>
              </w:rPr>
              <w:t>趸船</w:t>
            </w:r>
            <w:r>
              <w:rPr>
                <w:rFonts w:hint="eastAsia" w:asciiTheme="minorEastAsia" w:hAnsiTheme="minorEastAsia"/>
                <w:color w:val="auto"/>
                <w:sz w:val="24"/>
                <w:szCs w:val="24"/>
              </w:rPr>
              <w:t>拖带方案的得</w:t>
            </w:r>
            <w:r>
              <w:rPr>
                <w:rFonts w:hint="eastAsia" w:asciiTheme="minorEastAsia" w:hAnsiTheme="minorEastAsia"/>
                <w:color w:val="auto"/>
                <w:sz w:val="24"/>
                <w:szCs w:val="24"/>
                <w:lang w:val="en-US" w:eastAsia="zh-CN"/>
              </w:rPr>
              <w:t>2</w:t>
            </w:r>
            <w:r>
              <w:rPr>
                <w:rFonts w:hint="eastAsia" w:asciiTheme="minorEastAsia" w:hAnsiTheme="minorEastAsia"/>
                <w:color w:val="auto"/>
                <w:sz w:val="24"/>
                <w:szCs w:val="24"/>
              </w:rPr>
              <w:t>.5分；</w:t>
            </w:r>
          </w:p>
          <w:p w14:paraId="66C363D8">
            <w:pPr>
              <w:spacing w:line="360" w:lineRule="auto"/>
              <w:rPr>
                <w:rFonts w:asciiTheme="minorEastAsia" w:hAnsiTheme="minorEastAsia"/>
                <w:color w:val="auto"/>
                <w:sz w:val="24"/>
                <w:szCs w:val="24"/>
              </w:rPr>
            </w:pPr>
            <w:r>
              <w:rPr>
                <w:rFonts w:hint="eastAsia" w:asciiTheme="minorEastAsia" w:hAnsiTheme="minorEastAsia"/>
                <w:color w:val="auto"/>
                <w:sz w:val="24"/>
                <w:szCs w:val="24"/>
              </w:rPr>
              <w:t>②在满足①的基础上，方案包括但不限于拖带设备、拖带操作规范、应急预案等内容，能够确保</w:t>
            </w:r>
            <w:r>
              <w:rPr>
                <w:rFonts w:hint="eastAsia" w:asciiTheme="minorEastAsia" w:hAnsiTheme="minorEastAsia"/>
                <w:color w:val="auto"/>
                <w:sz w:val="24"/>
                <w:szCs w:val="24"/>
                <w:lang w:val="en-US" w:eastAsia="zh-CN"/>
              </w:rPr>
              <w:t>趸船</w:t>
            </w:r>
            <w:r>
              <w:rPr>
                <w:rFonts w:hint="eastAsia" w:asciiTheme="minorEastAsia" w:hAnsiTheme="minorEastAsia"/>
                <w:color w:val="auto"/>
                <w:sz w:val="24"/>
                <w:szCs w:val="24"/>
              </w:rPr>
              <w:t>安全无损抵达安装位置的得</w:t>
            </w:r>
            <w:r>
              <w:rPr>
                <w:rFonts w:hint="eastAsia" w:asciiTheme="minorEastAsia" w:hAnsiTheme="minorEastAsia"/>
                <w:color w:val="auto"/>
                <w:sz w:val="24"/>
                <w:szCs w:val="24"/>
                <w:lang w:val="en-US" w:eastAsia="zh-CN"/>
              </w:rPr>
              <w:t>3</w:t>
            </w:r>
            <w:r>
              <w:rPr>
                <w:rFonts w:hint="eastAsia" w:asciiTheme="minorEastAsia" w:hAnsiTheme="minorEastAsia"/>
                <w:color w:val="auto"/>
                <w:sz w:val="24"/>
                <w:szCs w:val="24"/>
              </w:rPr>
              <w:t>分；</w:t>
            </w:r>
          </w:p>
          <w:p w14:paraId="0D8EE6EB">
            <w:pPr>
              <w:spacing w:line="360" w:lineRule="auto"/>
              <w:rPr>
                <w:rFonts w:hint="eastAsia" w:asciiTheme="minorEastAsia" w:hAnsiTheme="minorEastAsia"/>
                <w:color w:val="auto"/>
                <w:sz w:val="24"/>
                <w:szCs w:val="24"/>
                <w:lang w:eastAsia="zh-CN"/>
              </w:rPr>
            </w:pPr>
            <w:r>
              <w:rPr>
                <w:rFonts w:hint="eastAsia" w:asciiTheme="minorEastAsia" w:hAnsiTheme="minorEastAsia"/>
                <w:color w:val="auto"/>
                <w:sz w:val="24"/>
                <w:szCs w:val="24"/>
              </w:rPr>
              <w:t>③未提供或不满足上述要求不得分。</w:t>
            </w:r>
          </w:p>
        </w:tc>
      </w:tr>
      <w:tr w14:paraId="1041F0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6" w:type="dxa"/>
            <w:shd w:val="clear" w:color="auto" w:fill="auto"/>
            <w:vAlign w:val="center"/>
          </w:tcPr>
          <w:p w14:paraId="6B04045F">
            <w:pPr>
              <w:spacing w:line="360" w:lineRule="auto"/>
              <w:jc w:val="center"/>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color w:val="auto"/>
                <w:sz w:val="24"/>
                <w:szCs w:val="24"/>
              </w:rPr>
              <w:t>1-11</w:t>
            </w:r>
          </w:p>
        </w:tc>
        <w:tc>
          <w:tcPr>
            <w:tcW w:w="748" w:type="dxa"/>
            <w:vAlign w:val="center"/>
          </w:tcPr>
          <w:p w14:paraId="47EE8CED">
            <w:pPr>
              <w:spacing w:line="360" w:lineRule="auto"/>
              <w:jc w:val="center"/>
              <w:rPr>
                <w:rFonts w:hint="default"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3</w:t>
            </w:r>
          </w:p>
        </w:tc>
        <w:tc>
          <w:tcPr>
            <w:tcW w:w="1140" w:type="dxa"/>
            <w:vAlign w:val="center"/>
          </w:tcPr>
          <w:p w14:paraId="56A3F16E">
            <w:pPr>
              <w:spacing w:line="360" w:lineRule="auto"/>
              <w:jc w:val="center"/>
              <w:rPr>
                <w:rFonts w:hint="default"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否</w:t>
            </w:r>
          </w:p>
        </w:tc>
        <w:tc>
          <w:tcPr>
            <w:tcW w:w="6700" w:type="dxa"/>
            <w:vAlign w:val="center"/>
          </w:tcPr>
          <w:p w14:paraId="2B606B22">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根据投标人提供的</w:t>
            </w:r>
            <w:r>
              <w:rPr>
                <w:rFonts w:hint="eastAsia" w:asciiTheme="minorEastAsia" w:hAnsiTheme="minorEastAsia"/>
                <w:color w:val="auto"/>
                <w:sz w:val="24"/>
                <w:szCs w:val="24"/>
                <w:highlight w:val="none"/>
                <w:lang w:val="en-US" w:eastAsia="zh-CN"/>
              </w:rPr>
              <w:t>内装</w:t>
            </w:r>
            <w:r>
              <w:rPr>
                <w:rFonts w:hint="eastAsia" w:asciiTheme="minorEastAsia" w:hAnsiTheme="minorEastAsia"/>
                <w:color w:val="auto"/>
                <w:sz w:val="24"/>
                <w:szCs w:val="24"/>
                <w:highlight w:val="none"/>
              </w:rPr>
              <w:t>方案进行评价：</w:t>
            </w:r>
          </w:p>
          <w:p w14:paraId="093AC5A9">
            <w:pPr>
              <w:spacing w:line="360" w:lineRule="auto"/>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①按照图纸提供内装方案的得2.5分；</w:t>
            </w:r>
          </w:p>
          <w:p w14:paraId="6564DF8F">
            <w:pPr>
              <w:spacing w:line="360" w:lineRule="auto"/>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rPr>
              <w:t>②在满足①的基础上，</w:t>
            </w:r>
            <w:r>
              <w:rPr>
                <w:rFonts w:hint="eastAsia" w:ascii="宋体" w:hAnsi="宋体" w:eastAsia="宋体" w:cs="宋体"/>
                <w:color w:val="auto"/>
                <w:sz w:val="24"/>
                <w:szCs w:val="24"/>
                <w:highlight w:val="none"/>
                <w:lang w:val="en-US" w:eastAsia="zh-CN"/>
              </w:rPr>
              <w:t>有提供效果图、体现各主要功能区域并明确主要的装修材料，装修材料耐用、环保、装修效果美观的得</w:t>
            </w:r>
            <w:r>
              <w:rPr>
                <w:rFonts w:hint="eastAsia" w:asciiTheme="minorEastAsia" w:hAnsiTheme="minorEastAsia"/>
                <w:color w:val="auto"/>
                <w:sz w:val="24"/>
                <w:szCs w:val="24"/>
                <w:highlight w:val="none"/>
                <w:lang w:val="en-US" w:eastAsia="zh-CN"/>
              </w:rPr>
              <w:t>3分；</w:t>
            </w:r>
          </w:p>
          <w:p w14:paraId="1865B44B">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③</w:t>
            </w:r>
            <w:r>
              <w:rPr>
                <w:rFonts w:ascii="宋体" w:hAnsi="宋体" w:eastAsia="宋体" w:cs="宋体"/>
                <w:color w:val="auto"/>
                <w:sz w:val="24"/>
                <w:szCs w:val="24"/>
                <w:highlight w:val="none"/>
              </w:rPr>
              <w:t>方案不可行或未提供相关内容的不得分。</w:t>
            </w:r>
          </w:p>
        </w:tc>
      </w:tr>
      <w:tr w14:paraId="719C37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696" w:type="dxa"/>
            <w:shd w:val="clear" w:color="auto" w:fill="auto"/>
            <w:vAlign w:val="center"/>
          </w:tcPr>
          <w:p w14:paraId="4185CCD7">
            <w:pPr>
              <w:spacing w:line="360" w:lineRule="auto"/>
              <w:jc w:val="center"/>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color w:val="auto"/>
                <w:sz w:val="24"/>
                <w:szCs w:val="24"/>
              </w:rPr>
              <w:t>1-1</w:t>
            </w:r>
            <w:r>
              <w:rPr>
                <w:rFonts w:hint="eastAsia" w:asciiTheme="minorEastAsia" w:hAnsiTheme="minorEastAsia"/>
                <w:color w:val="auto"/>
                <w:sz w:val="24"/>
                <w:szCs w:val="24"/>
                <w:lang w:val="en-US" w:eastAsia="zh-CN"/>
              </w:rPr>
              <w:t>2</w:t>
            </w:r>
          </w:p>
        </w:tc>
        <w:tc>
          <w:tcPr>
            <w:tcW w:w="748" w:type="dxa"/>
            <w:vAlign w:val="center"/>
          </w:tcPr>
          <w:p w14:paraId="599DFB31">
            <w:pPr>
              <w:spacing w:line="360" w:lineRule="auto"/>
              <w:jc w:val="center"/>
              <w:rPr>
                <w:rFonts w:hint="default"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3</w:t>
            </w:r>
          </w:p>
        </w:tc>
        <w:tc>
          <w:tcPr>
            <w:tcW w:w="1140" w:type="dxa"/>
            <w:shd w:val="clear" w:color="auto" w:fill="auto"/>
            <w:vAlign w:val="center"/>
          </w:tcPr>
          <w:p w14:paraId="44DE5C7E">
            <w:pPr>
              <w:spacing w:line="360" w:lineRule="auto"/>
              <w:jc w:val="center"/>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color w:val="auto"/>
                <w:sz w:val="24"/>
                <w:szCs w:val="24"/>
                <w:lang w:val="en-US" w:eastAsia="zh-CN"/>
              </w:rPr>
              <w:t>是</w:t>
            </w:r>
          </w:p>
        </w:tc>
        <w:tc>
          <w:tcPr>
            <w:tcW w:w="6700" w:type="dxa"/>
            <w:shd w:val="clear" w:color="auto" w:fill="auto"/>
            <w:vAlign w:val="center"/>
          </w:tcPr>
          <w:p w14:paraId="26BFB1CF">
            <w:pPr>
              <w:spacing w:line="360" w:lineRule="auto"/>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color w:val="auto"/>
                <w:sz w:val="24"/>
                <w:szCs w:val="24"/>
                <w:lang w:val="en-US" w:eastAsia="zh-CN"/>
              </w:rPr>
              <w:t>投标人承诺按照规范及设计要求实施，水工项目建造过程中提供质量检测服务，并提交检测报告的得3分，须提供书面承诺函（格式自拟），否则不得分。</w:t>
            </w:r>
          </w:p>
        </w:tc>
      </w:tr>
      <w:tr w14:paraId="18B9CA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6" w:type="dxa"/>
            <w:shd w:val="clear" w:color="auto" w:fill="auto"/>
            <w:vAlign w:val="center"/>
          </w:tcPr>
          <w:p w14:paraId="27851056">
            <w:pPr>
              <w:spacing w:line="360" w:lineRule="auto"/>
              <w:jc w:val="center"/>
              <w:rPr>
                <w:rFonts w:hint="default" w:asciiTheme="minorEastAsia" w:hAnsiTheme="minorEastAsia" w:eastAsiaTheme="minorEastAsia" w:cstheme="minorBidi"/>
                <w:color w:val="auto"/>
                <w:kern w:val="2"/>
                <w:sz w:val="24"/>
                <w:szCs w:val="24"/>
                <w:lang w:val="en-US" w:eastAsia="zh-CN" w:bidi="ar-SA"/>
              </w:rPr>
            </w:pPr>
            <w:r>
              <w:rPr>
                <w:rFonts w:hint="eastAsia" w:asciiTheme="minorEastAsia" w:hAnsiTheme="minorEastAsia"/>
                <w:color w:val="auto"/>
                <w:sz w:val="24"/>
                <w:szCs w:val="24"/>
              </w:rPr>
              <w:t>1-1</w:t>
            </w:r>
            <w:r>
              <w:rPr>
                <w:rFonts w:hint="eastAsia" w:asciiTheme="minorEastAsia" w:hAnsiTheme="minorEastAsia"/>
                <w:color w:val="auto"/>
                <w:sz w:val="24"/>
                <w:szCs w:val="24"/>
                <w:lang w:val="en-US" w:eastAsia="zh-CN"/>
              </w:rPr>
              <w:t>3</w:t>
            </w:r>
          </w:p>
        </w:tc>
        <w:tc>
          <w:tcPr>
            <w:tcW w:w="748" w:type="dxa"/>
            <w:vAlign w:val="center"/>
          </w:tcPr>
          <w:p w14:paraId="2A490FA5">
            <w:pPr>
              <w:spacing w:line="360" w:lineRule="auto"/>
              <w:jc w:val="center"/>
              <w:rPr>
                <w:rFonts w:hint="default" w:asciiTheme="minorEastAsia" w:hAnsiTheme="minorEastAsia" w:eastAsiaTheme="minorEastAsia"/>
                <w:color w:val="auto"/>
                <w:sz w:val="24"/>
                <w:szCs w:val="24"/>
                <w:lang w:val="en-US" w:eastAsia="zh-CN"/>
              </w:rPr>
            </w:pPr>
            <w:r>
              <w:rPr>
                <w:rFonts w:hint="eastAsia" w:asciiTheme="minorEastAsia" w:hAnsiTheme="minorEastAsia"/>
                <w:color w:val="auto"/>
                <w:sz w:val="24"/>
                <w:szCs w:val="24"/>
                <w:lang w:val="en-US" w:eastAsia="zh-CN"/>
              </w:rPr>
              <w:t>2.5</w:t>
            </w:r>
          </w:p>
        </w:tc>
        <w:tc>
          <w:tcPr>
            <w:tcW w:w="1140" w:type="dxa"/>
            <w:shd w:val="clear" w:color="auto" w:fill="auto"/>
            <w:vAlign w:val="center"/>
          </w:tcPr>
          <w:p w14:paraId="7E147A44">
            <w:pPr>
              <w:spacing w:line="360" w:lineRule="auto"/>
              <w:jc w:val="center"/>
              <w:rPr>
                <w:rFonts w:hint="default"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是</w:t>
            </w:r>
          </w:p>
        </w:tc>
        <w:tc>
          <w:tcPr>
            <w:tcW w:w="6700" w:type="dxa"/>
            <w:shd w:val="clear" w:color="auto" w:fill="auto"/>
          </w:tcPr>
          <w:p w14:paraId="0EA430E1">
            <w:pPr>
              <w:spacing w:line="360" w:lineRule="auto"/>
              <w:rPr>
                <w:rFonts w:asciiTheme="minorEastAsia" w:hAnsiTheme="minorEastAsia"/>
                <w:color w:val="auto"/>
                <w:sz w:val="24"/>
                <w:szCs w:val="24"/>
              </w:rPr>
            </w:pPr>
            <w:r>
              <w:rPr>
                <w:rFonts w:hint="eastAsia" w:asciiTheme="minorEastAsia" w:hAnsiTheme="minorEastAsia"/>
                <w:color w:val="auto"/>
                <w:sz w:val="24"/>
                <w:szCs w:val="24"/>
              </w:rPr>
              <w:t>根据投标人为本项目配备的项目总负责人进行评价：</w:t>
            </w:r>
          </w:p>
          <w:p w14:paraId="2A1C8F8D">
            <w:pPr>
              <w:spacing w:line="360" w:lineRule="auto"/>
              <w:rPr>
                <w:rFonts w:hint="default" w:asciiTheme="minorEastAsia" w:hAnsiTheme="minorEastAsia" w:eastAsiaTheme="minorEastAsia"/>
                <w:color w:val="auto"/>
                <w:sz w:val="24"/>
                <w:szCs w:val="24"/>
                <w:lang w:val="en-US" w:eastAsia="zh-CN"/>
              </w:rPr>
            </w:pPr>
            <w:r>
              <w:rPr>
                <w:rFonts w:hint="eastAsia" w:asciiTheme="minorEastAsia" w:hAnsiTheme="minorEastAsia"/>
                <w:color w:val="auto"/>
                <w:sz w:val="24"/>
                <w:szCs w:val="24"/>
              </w:rPr>
              <w:t>①具有</w:t>
            </w:r>
            <w:r>
              <w:rPr>
                <w:rFonts w:hint="eastAsia" w:asciiTheme="minorEastAsia" w:hAnsiTheme="minorEastAsia"/>
                <w:color w:val="auto"/>
                <w:sz w:val="24"/>
                <w:szCs w:val="24"/>
                <w:lang w:val="en-US" w:eastAsia="zh-CN"/>
              </w:rPr>
              <w:t>船舶相关专业中级</w:t>
            </w:r>
            <w:r>
              <w:rPr>
                <w:rFonts w:hint="eastAsia" w:asciiTheme="minorEastAsia" w:hAnsiTheme="minorEastAsia"/>
                <w:color w:val="auto"/>
                <w:sz w:val="24"/>
                <w:szCs w:val="24"/>
              </w:rPr>
              <w:t>职称的得</w:t>
            </w:r>
            <w:r>
              <w:rPr>
                <w:rFonts w:hint="eastAsia" w:asciiTheme="minorEastAsia" w:hAnsiTheme="minorEastAsia"/>
                <w:color w:val="auto"/>
                <w:sz w:val="24"/>
                <w:szCs w:val="24"/>
                <w:lang w:val="en-US" w:eastAsia="zh-CN"/>
              </w:rPr>
              <w:t>1</w:t>
            </w:r>
            <w:r>
              <w:rPr>
                <w:rFonts w:hint="eastAsia" w:asciiTheme="minorEastAsia" w:hAnsiTheme="minorEastAsia"/>
                <w:color w:val="auto"/>
                <w:sz w:val="24"/>
                <w:szCs w:val="24"/>
              </w:rPr>
              <w:t>分</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rPr>
              <w:t>具有高级</w:t>
            </w:r>
            <w:bookmarkStart w:id="19" w:name="OLE_LINK7"/>
            <w:r>
              <w:rPr>
                <w:rFonts w:hint="eastAsia" w:asciiTheme="minorEastAsia" w:hAnsiTheme="minorEastAsia"/>
                <w:color w:val="auto"/>
                <w:sz w:val="24"/>
                <w:szCs w:val="24"/>
              </w:rPr>
              <w:t>职称</w:t>
            </w:r>
            <w:bookmarkEnd w:id="19"/>
            <w:r>
              <w:rPr>
                <w:rFonts w:hint="eastAsia" w:asciiTheme="minorEastAsia" w:hAnsiTheme="minorEastAsia"/>
                <w:color w:val="auto"/>
                <w:sz w:val="24"/>
                <w:szCs w:val="24"/>
              </w:rPr>
              <w:t>的得</w:t>
            </w:r>
            <w:r>
              <w:rPr>
                <w:rFonts w:hint="eastAsia" w:asciiTheme="minorEastAsia" w:hAnsiTheme="minorEastAsia"/>
                <w:color w:val="auto"/>
                <w:sz w:val="24"/>
                <w:szCs w:val="24"/>
                <w:lang w:val="en-US" w:eastAsia="zh-CN"/>
              </w:rPr>
              <w:t>2</w:t>
            </w:r>
            <w:r>
              <w:rPr>
                <w:rFonts w:hint="eastAsia" w:asciiTheme="minorEastAsia" w:hAnsiTheme="minorEastAsia"/>
                <w:color w:val="auto"/>
                <w:sz w:val="24"/>
                <w:szCs w:val="24"/>
              </w:rPr>
              <w:t>分</w:t>
            </w:r>
            <w:bookmarkStart w:id="20" w:name="OLE_LINK10"/>
            <w:r>
              <w:rPr>
                <w:rFonts w:hint="eastAsia" w:asciiTheme="minorEastAsia" w:hAnsiTheme="minorEastAsia"/>
                <w:color w:val="auto"/>
                <w:sz w:val="24"/>
                <w:szCs w:val="24"/>
                <w:lang w:eastAsia="zh-CN"/>
              </w:rPr>
              <w:t>，须提供</w:t>
            </w:r>
            <w:r>
              <w:rPr>
                <w:rFonts w:hint="eastAsia" w:asciiTheme="minorEastAsia" w:hAnsiTheme="minorEastAsia"/>
                <w:color w:val="auto"/>
                <w:sz w:val="24"/>
                <w:szCs w:val="24"/>
              </w:rPr>
              <w:t>该人员有效职称证书扫描件</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否则不得分。</w:t>
            </w:r>
            <w:bookmarkEnd w:id="20"/>
          </w:p>
          <w:p w14:paraId="1BB12592">
            <w:pPr>
              <w:spacing w:line="460" w:lineRule="exact"/>
              <w:jc w:val="left"/>
              <w:rPr>
                <w:ins w:id="19" w:author="yhy" w:date="2025-08-07T16:33:30Z"/>
                <w:rFonts w:hint="eastAsia" w:ascii="宋体" w:hAnsi="宋体" w:eastAsia="宋体"/>
                <w:sz w:val="24"/>
                <w:szCs w:val="24"/>
                <w:lang w:eastAsia="zh-CN"/>
              </w:rPr>
            </w:pPr>
            <w:r>
              <w:rPr>
                <w:rFonts w:hint="eastAsia" w:asciiTheme="minorEastAsia" w:hAnsiTheme="minorEastAsia"/>
                <w:color w:val="auto"/>
                <w:sz w:val="24"/>
                <w:szCs w:val="24"/>
              </w:rPr>
              <w:t>②作为项目负责人承担过建造且已建造完成的趸船项目的得</w:t>
            </w:r>
            <w:r>
              <w:rPr>
                <w:rFonts w:hint="eastAsia" w:asciiTheme="minorEastAsia" w:hAnsiTheme="minorEastAsia"/>
                <w:color w:val="auto"/>
                <w:sz w:val="24"/>
                <w:szCs w:val="24"/>
                <w:lang w:val="en-US" w:eastAsia="zh-CN"/>
              </w:rPr>
              <w:t>0.5</w:t>
            </w:r>
            <w:r>
              <w:rPr>
                <w:rFonts w:hint="eastAsia" w:asciiTheme="minorEastAsia" w:hAnsiTheme="minorEastAsia"/>
                <w:color w:val="auto"/>
                <w:sz w:val="24"/>
                <w:szCs w:val="24"/>
              </w:rPr>
              <w:t>分</w:t>
            </w:r>
            <w:r>
              <w:rPr>
                <w:rFonts w:hint="eastAsia" w:asciiTheme="minorEastAsia" w:hAnsiTheme="minorEastAsia"/>
                <w:color w:val="auto"/>
                <w:sz w:val="24"/>
                <w:szCs w:val="24"/>
                <w:lang w:eastAsia="zh-CN"/>
              </w:rPr>
              <w:t>，</w:t>
            </w:r>
            <w:ins w:id="20" w:author="yhy" w:date="2025-08-07T16:33:30Z">
              <w:r>
                <w:rPr>
                  <w:rFonts w:hint="eastAsia" w:ascii="宋体" w:hAnsi="宋体" w:eastAsia="宋体"/>
                  <w:sz w:val="24"/>
                  <w:szCs w:val="24"/>
                  <w:lang w:val="en-US" w:eastAsia="zh-CN"/>
                </w:rPr>
                <w:t>须提供</w:t>
              </w:r>
            </w:ins>
            <w:ins w:id="21" w:author="yhy" w:date="2025-08-07T16:33:30Z">
              <w:r>
                <w:rPr>
                  <w:rFonts w:hint="eastAsia" w:ascii="宋体" w:hAnsi="宋体" w:eastAsia="宋体"/>
                  <w:sz w:val="24"/>
                  <w:szCs w:val="24"/>
                  <w:lang w:eastAsia="zh-CN"/>
                </w:rPr>
                <w:t>①合同文件扫描件，②单位出具的</w:t>
              </w:r>
            </w:ins>
            <w:ins w:id="22" w:author="yhy" w:date="2025-08-07T16:33:30Z">
              <w:r>
                <w:rPr>
                  <w:rFonts w:hint="eastAsia" w:ascii="宋体" w:hAnsi="宋体" w:eastAsia="宋体"/>
                  <w:sz w:val="24"/>
                  <w:szCs w:val="24"/>
                  <w:lang w:val="en-US" w:eastAsia="zh-CN"/>
                </w:rPr>
                <w:t>项目</w:t>
              </w:r>
            </w:ins>
            <w:ins w:id="23" w:author="yhy" w:date="2025-08-07T16:33:30Z">
              <w:r>
                <w:rPr>
                  <w:rFonts w:hint="eastAsia" w:ascii="宋体" w:hAnsi="宋体" w:eastAsia="宋体"/>
                  <w:sz w:val="24"/>
                  <w:szCs w:val="24"/>
                  <w:lang w:eastAsia="zh-CN"/>
                </w:rPr>
                <w:t>负责人任职证明文件或交（竣）工验收证书或交工验收表或其他有效证明文件的扫描件（证明材料需体现</w:t>
              </w:r>
            </w:ins>
            <w:ins w:id="24" w:author="yhy" w:date="2025-08-07T16:33:30Z">
              <w:r>
                <w:rPr>
                  <w:rFonts w:hint="eastAsia" w:ascii="宋体" w:hAnsi="宋体" w:eastAsia="宋体"/>
                  <w:sz w:val="24"/>
                  <w:szCs w:val="24"/>
                  <w:lang w:val="en-US" w:eastAsia="zh-CN"/>
                </w:rPr>
                <w:t>项目</w:t>
              </w:r>
            </w:ins>
            <w:ins w:id="25" w:author="yhy" w:date="2025-08-07T16:33:30Z">
              <w:r>
                <w:rPr>
                  <w:rFonts w:hint="eastAsia" w:ascii="宋体" w:hAnsi="宋体" w:eastAsia="宋体"/>
                  <w:sz w:val="24"/>
                  <w:szCs w:val="24"/>
                  <w:lang w:eastAsia="zh-CN"/>
                </w:rPr>
                <w:t>负责人姓名，否则不予认可）。</w:t>
              </w:r>
            </w:ins>
          </w:p>
          <w:p w14:paraId="61B27E45">
            <w:pPr>
              <w:spacing w:line="360" w:lineRule="auto"/>
              <w:rPr>
                <w:rFonts w:asciiTheme="minorEastAsia" w:hAnsiTheme="minorEastAsia"/>
                <w:color w:val="auto"/>
                <w:sz w:val="24"/>
                <w:szCs w:val="24"/>
              </w:rPr>
            </w:pPr>
            <w:ins w:id="26" w:author="yhy" w:date="2025-08-07T16:33:30Z">
              <w:r>
                <w:rPr>
                  <w:rFonts w:hint="eastAsia" w:ascii="宋体" w:hAnsi="宋体" w:eastAsia="宋体"/>
                  <w:sz w:val="24"/>
                  <w:szCs w:val="24"/>
                  <w:lang w:eastAsia="zh-CN"/>
                </w:rPr>
                <w:t>本项满分</w:t>
              </w:r>
            </w:ins>
            <w:ins w:id="27" w:author="yhy" w:date="2025-08-07T16:33:30Z">
              <w:r>
                <w:rPr>
                  <w:rFonts w:hint="eastAsia" w:ascii="宋体" w:hAnsi="宋体" w:eastAsia="宋体"/>
                  <w:sz w:val="24"/>
                  <w:szCs w:val="24"/>
                  <w:lang w:val="en-US" w:eastAsia="zh-CN"/>
                </w:rPr>
                <w:t>2.5</w:t>
              </w:r>
            </w:ins>
            <w:ins w:id="28" w:author="yhy" w:date="2025-08-07T16:33:30Z">
              <w:r>
                <w:rPr>
                  <w:rFonts w:hint="eastAsia" w:ascii="宋体" w:hAnsi="宋体" w:eastAsia="宋体"/>
                  <w:sz w:val="24"/>
                  <w:szCs w:val="24"/>
                  <w:lang w:eastAsia="zh-CN"/>
                </w:rPr>
                <w:t>分，</w:t>
              </w:r>
            </w:ins>
            <w:ins w:id="29" w:author="yhy" w:date="2025-08-07T16:33:30Z">
              <w:r>
                <w:rPr>
                  <w:rFonts w:hint="eastAsia" w:ascii="宋体" w:hAnsi="宋体" w:eastAsia="宋体"/>
                  <w:sz w:val="24"/>
                  <w:szCs w:val="24"/>
                  <w:lang w:val="en-US" w:eastAsia="zh-CN"/>
                </w:rPr>
                <w:t>未提供以上证明材料的</w:t>
              </w:r>
            </w:ins>
            <w:ins w:id="30" w:author="yhy" w:date="2025-08-07T16:33:30Z">
              <w:r>
                <w:rPr>
                  <w:rFonts w:hint="eastAsia" w:ascii="宋体" w:hAnsi="宋体" w:eastAsia="宋体"/>
                  <w:sz w:val="24"/>
                  <w:szCs w:val="24"/>
                  <w:lang w:val="zh-CN" w:eastAsia="zh-CN"/>
                </w:rPr>
                <w:t>不得分。</w:t>
              </w:r>
            </w:ins>
            <w:del w:id="31" w:author="yhy" w:date="2025-08-07T16:33:30Z">
              <w:r>
                <w:rPr>
                  <w:rFonts w:hint="eastAsia" w:asciiTheme="minorEastAsia" w:hAnsiTheme="minorEastAsia"/>
                  <w:color w:val="auto"/>
                  <w:sz w:val="24"/>
                  <w:szCs w:val="24"/>
                </w:rPr>
                <w:delText>投标人</w:delText>
              </w:r>
            </w:del>
            <w:del w:id="32" w:author="yhy" w:date="2025-08-07T16:33:30Z">
              <w:r>
                <w:rPr>
                  <w:rFonts w:hint="eastAsia" w:asciiTheme="minorEastAsia" w:hAnsiTheme="minorEastAsia"/>
                  <w:color w:val="auto"/>
                  <w:sz w:val="24"/>
                  <w:szCs w:val="24"/>
                  <w:lang w:val="en-US" w:eastAsia="zh-CN"/>
                </w:rPr>
                <w:delText>须提供</w:delText>
              </w:r>
            </w:del>
            <w:del w:id="33" w:author="yhy" w:date="2025-08-07T16:33:30Z">
              <w:r>
                <w:rPr>
                  <w:rFonts w:hint="eastAsia" w:asciiTheme="minorEastAsia" w:hAnsiTheme="minorEastAsia"/>
                  <w:color w:val="auto"/>
                  <w:sz w:val="24"/>
                  <w:szCs w:val="24"/>
                </w:rPr>
                <w:delText>承担趸船建造的证明材料</w:delText>
              </w:r>
            </w:del>
            <w:del w:id="34" w:author="yhy" w:date="2025-08-07T16:33:30Z">
              <w:bookmarkStart w:id="21" w:name="OLE_LINK9"/>
              <w:r>
                <w:rPr>
                  <w:rFonts w:hint="eastAsia" w:asciiTheme="minorEastAsia" w:hAnsiTheme="minorEastAsia"/>
                  <w:color w:val="auto"/>
                  <w:sz w:val="24"/>
                  <w:szCs w:val="24"/>
                  <w:lang w:eastAsia="zh-CN"/>
                </w:rPr>
                <w:delText>（</w:delText>
              </w:r>
            </w:del>
            <w:del w:id="35" w:author="yhy" w:date="2025-08-07T16:33:30Z">
              <w:r>
                <w:rPr>
                  <w:rFonts w:hint="eastAsia" w:asciiTheme="minorEastAsia" w:hAnsiTheme="minorEastAsia"/>
                  <w:color w:val="auto"/>
                  <w:sz w:val="24"/>
                  <w:szCs w:val="24"/>
                  <w:lang w:val="en-US" w:eastAsia="zh-CN"/>
                </w:rPr>
                <w:delText>格式自拟</w:delText>
              </w:r>
            </w:del>
            <w:del w:id="36" w:author="yhy" w:date="2025-08-07T16:33:30Z">
              <w:r>
                <w:rPr>
                  <w:rFonts w:hint="eastAsia" w:asciiTheme="minorEastAsia" w:hAnsiTheme="minorEastAsia"/>
                  <w:color w:val="auto"/>
                  <w:sz w:val="24"/>
                  <w:szCs w:val="24"/>
                  <w:lang w:eastAsia="zh-CN"/>
                </w:rPr>
                <w:delText>）</w:delText>
              </w:r>
              <w:bookmarkEnd w:id="21"/>
            </w:del>
            <w:del w:id="37" w:author="yhy" w:date="2025-08-07T16:33:30Z">
              <w:r>
                <w:rPr>
                  <w:rFonts w:hint="eastAsia" w:asciiTheme="minorEastAsia" w:hAnsiTheme="minorEastAsia"/>
                  <w:color w:val="auto"/>
                  <w:sz w:val="24"/>
                  <w:szCs w:val="24"/>
                </w:rPr>
                <w:delText>、</w:delText>
              </w:r>
            </w:del>
            <w:del w:id="38" w:author="yhy" w:date="2025-08-07T16:33:30Z">
              <w:r>
                <w:rPr>
                  <w:rFonts w:hint="eastAsia" w:asciiTheme="minorEastAsia" w:hAnsiTheme="minorEastAsia"/>
                  <w:color w:val="auto"/>
                  <w:sz w:val="24"/>
                  <w:szCs w:val="24"/>
                  <w:lang w:val="en-US" w:eastAsia="zh-CN"/>
                </w:rPr>
                <w:delText>任职</w:delText>
              </w:r>
            </w:del>
            <w:del w:id="39" w:author="yhy" w:date="2025-08-07T16:33:30Z">
              <w:r>
                <w:rPr>
                  <w:rFonts w:hint="eastAsia" w:asciiTheme="minorEastAsia" w:hAnsiTheme="minorEastAsia"/>
                  <w:color w:val="auto"/>
                  <w:sz w:val="24"/>
                  <w:szCs w:val="24"/>
                </w:rPr>
                <w:delText>证明材料，</w:delText>
              </w:r>
            </w:del>
            <w:del w:id="40" w:author="yhy" w:date="2025-08-07T16:33:30Z">
              <w:r>
                <w:rPr>
                  <w:rFonts w:hint="eastAsia" w:asciiTheme="minorEastAsia" w:hAnsiTheme="minorEastAsia"/>
                  <w:color w:val="auto"/>
                  <w:sz w:val="24"/>
                  <w:szCs w:val="24"/>
                  <w:lang w:val="en-US" w:eastAsia="zh-CN"/>
                </w:rPr>
                <w:delText>否则</w:delText>
              </w:r>
            </w:del>
            <w:del w:id="41" w:author="yhy" w:date="2025-08-07T16:33:30Z">
              <w:r>
                <w:rPr>
                  <w:rFonts w:hint="eastAsia" w:asciiTheme="minorEastAsia" w:hAnsiTheme="minorEastAsia"/>
                  <w:color w:val="auto"/>
                  <w:sz w:val="24"/>
                  <w:szCs w:val="24"/>
                </w:rPr>
                <w:delText>不得分。</w:delText>
              </w:r>
            </w:del>
          </w:p>
        </w:tc>
      </w:tr>
      <w:tr w14:paraId="7549E5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6" w:type="dxa"/>
            <w:shd w:val="clear" w:color="auto" w:fill="auto"/>
            <w:vAlign w:val="center"/>
          </w:tcPr>
          <w:p w14:paraId="05DB01D8">
            <w:pPr>
              <w:spacing w:line="360" w:lineRule="auto"/>
              <w:jc w:val="center"/>
              <w:rPr>
                <w:rFonts w:hint="default" w:asciiTheme="minorEastAsia" w:hAnsiTheme="minorEastAsia" w:eastAsiaTheme="minorEastAsia" w:cstheme="minorBidi"/>
                <w:color w:val="auto"/>
                <w:kern w:val="2"/>
                <w:sz w:val="24"/>
                <w:szCs w:val="24"/>
                <w:lang w:val="en-US" w:eastAsia="zh-CN" w:bidi="ar-SA"/>
              </w:rPr>
            </w:pPr>
            <w:r>
              <w:rPr>
                <w:rFonts w:hint="eastAsia" w:asciiTheme="minorEastAsia" w:hAnsiTheme="minorEastAsia" w:cstheme="minorBidi"/>
                <w:color w:val="auto"/>
                <w:kern w:val="2"/>
                <w:sz w:val="24"/>
                <w:szCs w:val="24"/>
                <w:lang w:val="en-US" w:eastAsia="zh-CN" w:bidi="ar-SA"/>
              </w:rPr>
              <w:t>1-14</w:t>
            </w:r>
          </w:p>
        </w:tc>
        <w:tc>
          <w:tcPr>
            <w:tcW w:w="748" w:type="dxa"/>
            <w:vAlign w:val="center"/>
          </w:tcPr>
          <w:p w14:paraId="24F2FC60">
            <w:pPr>
              <w:spacing w:line="360" w:lineRule="auto"/>
              <w:jc w:val="center"/>
              <w:rPr>
                <w:rFonts w:hint="default" w:asciiTheme="minorEastAsia" w:hAnsiTheme="minorEastAsia" w:eastAsiaTheme="minorEastAsia"/>
                <w:color w:val="auto"/>
                <w:sz w:val="24"/>
                <w:szCs w:val="24"/>
                <w:lang w:val="en-US" w:eastAsia="zh-CN"/>
              </w:rPr>
            </w:pPr>
            <w:r>
              <w:rPr>
                <w:rFonts w:hint="eastAsia" w:asciiTheme="minorEastAsia" w:hAnsiTheme="minorEastAsia"/>
                <w:color w:val="auto"/>
                <w:sz w:val="24"/>
                <w:szCs w:val="24"/>
                <w:lang w:val="en-US" w:eastAsia="zh-CN"/>
              </w:rPr>
              <w:t>2</w:t>
            </w:r>
          </w:p>
        </w:tc>
        <w:tc>
          <w:tcPr>
            <w:tcW w:w="1140" w:type="dxa"/>
            <w:shd w:val="clear" w:color="auto" w:fill="auto"/>
            <w:vAlign w:val="center"/>
          </w:tcPr>
          <w:p w14:paraId="4A287ED7">
            <w:pPr>
              <w:spacing w:line="360" w:lineRule="auto"/>
              <w:jc w:val="center"/>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是</w:t>
            </w:r>
          </w:p>
        </w:tc>
        <w:tc>
          <w:tcPr>
            <w:tcW w:w="6700" w:type="dxa"/>
            <w:shd w:val="clear" w:color="auto" w:fill="auto"/>
          </w:tcPr>
          <w:p w14:paraId="6A6FF6D5">
            <w:pPr>
              <w:spacing w:line="360" w:lineRule="auto"/>
              <w:rPr>
                <w:rFonts w:asciiTheme="minorEastAsia" w:hAnsiTheme="minorEastAsia"/>
                <w:color w:val="auto"/>
                <w:sz w:val="24"/>
                <w:szCs w:val="24"/>
              </w:rPr>
            </w:pPr>
            <w:r>
              <w:rPr>
                <w:rFonts w:hint="eastAsia" w:asciiTheme="minorEastAsia" w:hAnsiTheme="minorEastAsia"/>
                <w:color w:val="auto"/>
                <w:sz w:val="24"/>
                <w:szCs w:val="24"/>
              </w:rPr>
              <w:t>根据投标人为本项目配备的</w:t>
            </w:r>
            <w:r>
              <w:rPr>
                <w:rFonts w:hint="eastAsia" w:asciiTheme="minorEastAsia" w:hAnsiTheme="minorEastAsia"/>
                <w:color w:val="auto"/>
                <w:sz w:val="24"/>
                <w:szCs w:val="24"/>
                <w:lang w:val="en-US" w:eastAsia="zh-CN"/>
              </w:rPr>
              <w:t>质量检验</w:t>
            </w:r>
            <w:r>
              <w:rPr>
                <w:rFonts w:hint="eastAsia" w:asciiTheme="minorEastAsia" w:hAnsiTheme="minorEastAsia"/>
                <w:color w:val="auto"/>
                <w:sz w:val="24"/>
                <w:szCs w:val="24"/>
              </w:rPr>
              <w:t>负责人进行评价：</w:t>
            </w:r>
          </w:p>
          <w:p w14:paraId="533D5B68">
            <w:pPr>
              <w:spacing w:line="360" w:lineRule="auto"/>
              <w:rPr>
                <w:rFonts w:asciiTheme="minorEastAsia" w:hAnsiTheme="minorEastAsia"/>
                <w:color w:val="auto"/>
                <w:sz w:val="24"/>
                <w:szCs w:val="24"/>
              </w:rPr>
            </w:pP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1</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rPr>
              <w:t>具有</w:t>
            </w:r>
            <w:r>
              <w:rPr>
                <w:rFonts w:hint="eastAsia" w:asciiTheme="minorEastAsia" w:hAnsiTheme="minorEastAsia"/>
                <w:color w:val="auto"/>
                <w:sz w:val="24"/>
                <w:szCs w:val="24"/>
                <w:lang w:val="en-US" w:eastAsia="zh-CN"/>
              </w:rPr>
              <w:t>船舶相关专业</w:t>
            </w:r>
            <w:r>
              <w:rPr>
                <w:rFonts w:hint="eastAsia" w:asciiTheme="minorEastAsia" w:hAnsiTheme="minorEastAsia"/>
                <w:color w:val="auto"/>
                <w:sz w:val="24"/>
                <w:szCs w:val="24"/>
              </w:rPr>
              <w:t>中级职称</w:t>
            </w:r>
            <w:r>
              <w:rPr>
                <w:rFonts w:hint="eastAsia" w:asciiTheme="minorEastAsia" w:hAnsiTheme="minorEastAsia"/>
                <w:color w:val="auto"/>
                <w:sz w:val="24"/>
                <w:szCs w:val="24"/>
                <w:lang w:val="en-US" w:eastAsia="zh-CN"/>
              </w:rPr>
              <w:t>工程师</w:t>
            </w:r>
            <w:r>
              <w:rPr>
                <w:rFonts w:hint="eastAsia" w:asciiTheme="minorEastAsia" w:hAnsiTheme="minorEastAsia"/>
                <w:color w:val="auto"/>
                <w:sz w:val="24"/>
                <w:szCs w:val="24"/>
              </w:rPr>
              <w:t>的得</w:t>
            </w:r>
            <w:r>
              <w:rPr>
                <w:rFonts w:hint="eastAsia" w:asciiTheme="minorEastAsia" w:hAnsiTheme="minorEastAsia"/>
                <w:color w:val="auto"/>
                <w:sz w:val="24"/>
                <w:szCs w:val="24"/>
                <w:lang w:val="en-US" w:eastAsia="zh-CN"/>
              </w:rPr>
              <w:t>1</w:t>
            </w:r>
            <w:r>
              <w:rPr>
                <w:rFonts w:hint="eastAsia" w:asciiTheme="minorEastAsia" w:hAnsiTheme="minorEastAsia"/>
                <w:color w:val="auto"/>
                <w:sz w:val="24"/>
                <w:szCs w:val="24"/>
              </w:rPr>
              <w:t>分</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rPr>
              <w:t>具有高级职称的得</w:t>
            </w:r>
            <w:r>
              <w:rPr>
                <w:rFonts w:hint="eastAsia" w:asciiTheme="minorEastAsia" w:hAnsiTheme="minorEastAsia"/>
                <w:color w:val="auto"/>
                <w:sz w:val="24"/>
                <w:szCs w:val="24"/>
                <w:lang w:val="en-US" w:eastAsia="zh-CN"/>
              </w:rPr>
              <w:t>1.5</w:t>
            </w:r>
            <w:r>
              <w:rPr>
                <w:rFonts w:hint="eastAsia" w:asciiTheme="minorEastAsia" w:hAnsiTheme="minorEastAsia"/>
                <w:color w:val="auto"/>
                <w:sz w:val="24"/>
                <w:szCs w:val="24"/>
              </w:rPr>
              <w:t>分</w:t>
            </w:r>
            <w:bookmarkStart w:id="22" w:name="OLE_LINK11"/>
            <w:r>
              <w:rPr>
                <w:rFonts w:hint="eastAsia" w:asciiTheme="minorEastAsia" w:hAnsiTheme="minorEastAsia"/>
                <w:color w:val="auto"/>
                <w:sz w:val="24"/>
                <w:szCs w:val="24"/>
                <w:lang w:eastAsia="zh-CN"/>
              </w:rPr>
              <w:t>，须提供</w:t>
            </w:r>
            <w:r>
              <w:rPr>
                <w:rFonts w:hint="eastAsia" w:asciiTheme="minorEastAsia" w:hAnsiTheme="minorEastAsia"/>
                <w:color w:val="auto"/>
                <w:sz w:val="24"/>
                <w:szCs w:val="24"/>
              </w:rPr>
              <w:t>该人员</w:t>
            </w:r>
            <w:bookmarkEnd w:id="22"/>
            <w:r>
              <w:rPr>
                <w:rFonts w:hint="eastAsia" w:asciiTheme="minorEastAsia" w:hAnsiTheme="minorEastAsia"/>
                <w:color w:val="auto"/>
                <w:sz w:val="24"/>
                <w:szCs w:val="24"/>
              </w:rPr>
              <w:t>有效职称证书扫描件</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否则不得分。</w:t>
            </w:r>
          </w:p>
          <w:p w14:paraId="14E40E8E">
            <w:pPr>
              <w:spacing w:line="360" w:lineRule="auto"/>
              <w:rPr>
                <w:rFonts w:hint="eastAsia" w:asciiTheme="minorEastAsia" w:hAnsiTheme="minorEastAsia"/>
                <w:color w:val="auto"/>
                <w:sz w:val="24"/>
                <w:szCs w:val="24"/>
              </w:rPr>
            </w:pP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2</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rPr>
              <w:t>作为</w:t>
            </w:r>
            <w:r>
              <w:rPr>
                <w:rFonts w:hint="eastAsia" w:asciiTheme="minorEastAsia" w:hAnsiTheme="minorEastAsia"/>
                <w:color w:val="auto"/>
                <w:sz w:val="24"/>
                <w:szCs w:val="24"/>
                <w:lang w:val="en-US" w:eastAsia="zh-CN"/>
              </w:rPr>
              <w:t>质量检验</w:t>
            </w:r>
            <w:r>
              <w:rPr>
                <w:rFonts w:hint="eastAsia" w:asciiTheme="minorEastAsia" w:hAnsiTheme="minorEastAsia"/>
                <w:color w:val="auto"/>
                <w:sz w:val="24"/>
                <w:szCs w:val="24"/>
              </w:rPr>
              <w:t>负责人承担过建造且已建造完成的同类型趸船项目的得</w:t>
            </w:r>
            <w:r>
              <w:rPr>
                <w:rFonts w:hint="eastAsia" w:asciiTheme="minorEastAsia" w:hAnsiTheme="minorEastAsia"/>
                <w:color w:val="auto"/>
                <w:sz w:val="24"/>
                <w:szCs w:val="24"/>
                <w:lang w:val="en-US" w:eastAsia="zh-CN"/>
              </w:rPr>
              <w:t>0.5</w:t>
            </w:r>
            <w:r>
              <w:rPr>
                <w:rFonts w:hint="eastAsia" w:asciiTheme="minorEastAsia" w:hAnsiTheme="minorEastAsia"/>
                <w:color w:val="auto"/>
                <w:sz w:val="24"/>
                <w:szCs w:val="24"/>
              </w:rPr>
              <w:t>分</w:t>
            </w:r>
            <w:r>
              <w:rPr>
                <w:rFonts w:hint="eastAsia" w:asciiTheme="minorEastAsia" w:hAnsiTheme="minorEastAsia"/>
                <w:color w:val="auto"/>
                <w:sz w:val="24"/>
                <w:szCs w:val="24"/>
                <w:lang w:eastAsia="zh-CN"/>
              </w:rPr>
              <w:t>，</w:t>
            </w:r>
            <w:ins w:id="42" w:author="yhy" w:date="2025-08-07T16:35:58Z">
              <w:r>
                <w:rPr>
                  <w:rFonts w:hint="eastAsia" w:ascii="宋体" w:hAnsi="宋体" w:eastAsia="宋体"/>
                  <w:sz w:val="24"/>
                  <w:szCs w:val="24"/>
                  <w:lang w:val="en-US" w:eastAsia="zh-CN"/>
                </w:rPr>
                <w:t>须提供</w:t>
              </w:r>
            </w:ins>
            <w:ins w:id="43" w:author="yhy" w:date="2025-08-07T16:35:58Z">
              <w:r>
                <w:rPr>
                  <w:rFonts w:hint="eastAsia" w:ascii="宋体" w:hAnsi="宋体" w:eastAsia="宋体"/>
                  <w:sz w:val="24"/>
                  <w:szCs w:val="24"/>
                  <w:lang w:eastAsia="zh-CN"/>
                </w:rPr>
                <w:t>①合同文件扫描件，②单位出具的</w:t>
              </w:r>
            </w:ins>
            <w:ins w:id="44" w:author="yhy" w:date="2025-08-07T16:36:30Z">
              <w:r>
                <w:rPr>
                  <w:rFonts w:hint="eastAsia" w:asciiTheme="minorEastAsia" w:hAnsiTheme="minorEastAsia"/>
                  <w:color w:val="auto"/>
                  <w:sz w:val="24"/>
                  <w:szCs w:val="24"/>
                  <w:lang w:val="en-US" w:eastAsia="zh-CN"/>
                </w:rPr>
                <w:t>质量检验</w:t>
              </w:r>
            </w:ins>
            <w:ins w:id="45" w:author="yhy" w:date="2025-08-07T16:36:30Z">
              <w:r>
                <w:rPr>
                  <w:rFonts w:hint="eastAsia" w:asciiTheme="minorEastAsia" w:hAnsiTheme="minorEastAsia"/>
                  <w:color w:val="auto"/>
                  <w:sz w:val="24"/>
                  <w:szCs w:val="24"/>
                </w:rPr>
                <w:t>负责人</w:t>
              </w:r>
            </w:ins>
            <w:ins w:id="46" w:author="yhy" w:date="2025-08-07T16:35:58Z">
              <w:r>
                <w:rPr>
                  <w:rFonts w:hint="eastAsia" w:ascii="宋体" w:hAnsi="宋体" w:eastAsia="宋体"/>
                  <w:sz w:val="24"/>
                  <w:szCs w:val="24"/>
                  <w:lang w:eastAsia="zh-CN"/>
                </w:rPr>
                <w:t>任职证明文件或交（竣）工验收证书或交工验收表或其他有效证明文件的扫描件（证明材料需体现</w:t>
              </w:r>
            </w:ins>
            <w:ins w:id="47" w:author="yhy" w:date="2025-08-07T16:36:39Z">
              <w:r>
                <w:rPr>
                  <w:rFonts w:hint="eastAsia" w:asciiTheme="minorEastAsia" w:hAnsiTheme="minorEastAsia"/>
                  <w:color w:val="auto"/>
                  <w:sz w:val="24"/>
                  <w:szCs w:val="24"/>
                  <w:lang w:val="en-US" w:eastAsia="zh-CN"/>
                </w:rPr>
                <w:t>质量检验</w:t>
              </w:r>
            </w:ins>
            <w:ins w:id="48" w:author="yhy" w:date="2025-08-07T16:36:39Z">
              <w:r>
                <w:rPr>
                  <w:rFonts w:hint="eastAsia" w:asciiTheme="minorEastAsia" w:hAnsiTheme="minorEastAsia"/>
                  <w:color w:val="auto"/>
                  <w:sz w:val="24"/>
                  <w:szCs w:val="24"/>
                </w:rPr>
                <w:t>负责人</w:t>
              </w:r>
            </w:ins>
            <w:ins w:id="49" w:author="yhy" w:date="2025-08-07T16:35:58Z">
              <w:r>
                <w:rPr>
                  <w:rFonts w:hint="eastAsia" w:ascii="宋体" w:hAnsi="宋体" w:eastAsia="宋体"/>
                  <w:sz w:val="24"/>
                  <w:szCs w:val="24"/>
                  <w:lang w:eastAsia="zh-CN"/>
                </w:rPr>
                <w:t>姓名，否则不予认可）</w:t>
              </w:r>
            </w:ins>
            <w:del w:id="50" w:author="yhy" w:date="2025-08-07T16:35:58Z">
              <w:r>
                <w:rPr>
                  <w:rFonts w:hint="eastAsia" w:asciiTheme="minorEastAsia" w:hAnsiTheme="minorEastAsia"/>
                  <w:color w:val="auto"/>
                  <w:sz w:val="24"/>
                  <w:szCs w:val="24"/>
                </w:rPr>
                <w:delText>投标人</w:delText>
              </w:r>
            </w:del>
            <w:del w:id="51" w:author="yhy" w:date="2025-08-07T16:35:58Z">
              <w:r>
                <w:rPr>
                  <w:rFonts w:hint="eastAsia" w:asciiTheme="minorEastAsia" w:hAnsiTheme="minorEastAsia"/>
                  <w:color w:val="auto"/>
                  <w:sz w:val="24"/>
                  <w:szCs w:val="24"/>
                  <w:lang w:eastAsia="zh-CN"/>
                </w:rPr>
                <w:delText>须提供</w:delText>
              </w:r>
            </w:del>
            <w:del w:id="52" w:author="yhy" w:date="2025-08-07T16:35:58Z">
              <w:r>
                <w:rPr>
                  <w:rFonts w:hint="eastAsia" w:asciiTheme="minorEastAsia" w:hAnsiTheme="minorEastAsia"/>
                  <w:color w:val="auto"/>
                  <w:sz w:val="24"/>
                  <w:szCs w:val="24"/>
                </w:rPr>
                <w:delText>该人员承担趸船建造的证明材料</w:delText>
              </w:r>
            </w:del>
            <w:del w:id="53" w:author="yhy" w:date="2025-08-07T16:35:58Z">
              <w:r>
                <w:rPr>
                  <w:rFonts w:hint="eastAsia" w:asciiTheme="minorEastAsia" w:hAnsiTheme="minorEastAsia"/>
                  <w:color w:val="auto"/>
                  <w:sz w:val="24"/>
                  <w:szCs w:val="24"/>
                  <w:lang w:eastAsia="zh-CN"/>
                </w:rPr>
                <w:delText>（</w:delText>
              </w:r>
            </w:del>
            <w:del w:id="54" w:author="yhy" w:date="2025-08-07T16:35:58Z">
              <w:r>
                <w:rPr>
                  <w:rFonts w:hint="eastAsia" w:asciiTheme="minorEastAsia" w:hAnsiTheme="minorEastAsia"/>
                  <w:color w:val="auto"/>
                  <w:sz w:val="24"/>
                  <w:szCs w:val="24"/>
                  <w:lang w:val="en-US" w:eastAsia="zh-CN"/>
                </w:rPr>
                <w:delText>格式自拟</w:delText>
              </w:r>
            </w:del>
            <w:del w:id="55" w:author="yhy" w:date="2025-08-07T16:35:58Z">
              <w:r>
                <w:rPr>
                  <w:rFonts w:hint="eastAsia" w:asciiTheme="minorEastAsia" w:hAnsiTheme="minorEastAsia"/>
                  <w:color w:val="auto"/>
                  <w:sz w:val="24"/>
                  <w:szCs w:val="24"/>
                  <w:lang w:eastAsia="zh-CN"/>
                </w:rPr>
                <w:delText>）</w:delText>
              </w:r>
            </w:del>
            <w:del w:id="56" w:author="yhy" w:date="2025-08-07T16:35:58Z">
              <w:r>
                <w:rPr>
                  <w:rFonts w:hint="eastAsia" w:asciiTheme="minorEastAsia" w:hAnsiTheme="minorEastAsia"/>
                  <w:color w:val="auto"/>
                  <w:sz w:val="24"/>
                  <w:szCs w:val="24"/>
                </w:rPr>
                <w:delText>、</w:delText>
              </w:r>
            </w:del>
            <w:del w:id="57" w:author="yhy" w:date="2025-08-07T16:35:58Z">
              <w:bookmarkStart w:id="23" w:name="OLE_LINK12"/>
              <w:r>
                <w:rPr>
                  <w:rFonts w:hint="eastAsia" w:asciiTheme="minorEastAsia" w:hAnsiTheme="minorEastAsia"/>
                  <w:color w:val="auto"/>
                  <w:sz w:val="24"/>
                  <w:szCs w:val="24"/>
                  <w:lang w:val="en-US" w:eastAsia="zh-CN"/>
                </w:rPr>
                <w:delText>任职</w:delText>
              </w:r>
            </w:del>
            <w:del w:id="58" w:author="yhy" w:date="2025-08-07T16:35:58Z">
              <w:r>
                <w:rPr>
                  <w:rFonts w:hint="eastAsia" w:asciiTheme="minorEastAsia" w:hAnsiTheme="minorEastAsia"/>
                  <w:color w:val="auto"/>
                  <w:sz w:val="24"/>
                  <w:szCs w:val="24"/>
                </w:rPr>
                <w:delText>证明材料</w:delText>
              </w:r>
              <w:bookmarkEnd w:id="23"/>
              <w:r>
                <w:rPr>
                  <w:rFonts w:hint="eastAsia" w:asciiTheme="minorEastAsia" w:hAnsiTheme="minorEastAsia"/>
                  <w:color w:val="auto"/>
                  <w:sz w:val="24"/>
                  <w:szCs w:val="24"/>
                </w:rPr>
                <w:delText>，未提供齐全的不得分</w:delText>
              </w:r>
            </w:del>
            <w:r>
              <w:rPr>
                <w:rFonts w:hint="eastAsia" w:asciiTheme="minorEastAsia" w:hAnsiTheme="minorEastAsia"/>
                <w:color w:val="auto"/>
                <w:sz w:val="24"/>
                <w:szCs w:val="24"/>
              </w:rPr>
              <w:t>。</w:t>
            </w:r>
          </w:p>
          <w:p w14:paraId="214679F7">
            <w:pPr>
              <w:spacing w:line="360" w:lineRule="auto"/>
              <w:rPr>
                <w:rFonts w:hint="eastAsia" w:asciiTheme="minorEastAsia" w:hAnsiTheme="minorEastAsia"/>
                <w:color w:val="auto"/>
                <w:sz w:val="24"/>
                <w:szCs w:val="24"/>
              </w:rPr>
            </w:pPr>
            <w:ins w:id="59" w:author="yhy" w:date="2025-08-07T16:33:30Z">
              <w:r>
                <w:rPr>
                  <w:rFonts w:hint="eastAsia" w:ascii="宋体" w:hAnsi="宋体" w:eastAsia="宋体"/>
                  <w:sz w:val="24"/>
                  <w:szCs w:val="24"/>
                  <w:lang w:eastAsia="zh-CN"/>
                </w:rPr>
                <w:t>本项满分</w:t>
              </w:r>
            </w:ins>
            <w:ins w:id="60" w:author="yhy" w:date="2025-08-07T16:33:30Z">
              <w:r>
                <w:rPr>
                  <w:rFonts w:hint="eastAsia" w:ascii="宋体" w:hAnsi="宋体" w:eastAsia="宋体"/>
                  <w:sz w:val="24"/>
                  <w:szCs w:val="24"/>
                  <w:lang w:val="en-US" w:eastAsia="zh-CN"/>
                </w:rPr>
                <w:t>2</w:t>
              </w:r>
            </w:ins>
            <w:ins w:id="61" w:author="yhy" w:date="2025-08-07T16:33:30Z">
              <w:r>
                <w:rPr>
                  <w:rFonts w:hint="eastAsia" w:ascii="宋体" w:hAnsi="宋体" w:eastAsia="宋体"/>
                  <w:sz w:val="24"/>
                  <w:szCs w:val="24"/>
                  <w:lang w:eastAsia="zh-CN"/>
                </w:rPr>
                <w:t>分，</w:t>
              </w:r>
            </w:ins>
            <w:ins w:id="62" w:author="yhy" w:date="2025-08-07T16:33:30Z">
              <w:r>
                <w:rPr>
                  <w:rFonts w:hint="eastAsia" w:ascii="宋体" w:hAnsi="宋体" w:eastAsia="宋体"/>
                  <w:sz w:val="24"/>
                  <w:szCs w:val="24"/>
                  <w:lang w:val="en-US" w:eastAsia="zh-CN"/>
                </w:rPr>
                <w:t>未提供以上证明材料的</w:t>
              </w:r>
            </w:ins>
            <w:ins w:id="63" w:author="yhy" w:date="2025-08-07T16:33:30Z">
              <w:r>
                <w:rPr>
                  <w:rFonts w:hint="eastAsia" w:ascii="宋体" w:hAnsi="宋体" w:eastAsia="宋体"/>
                  <w:sz w:val="24"/>
                  <w:szCs w:val="24"/>
                  <w:lang w:val="zh-CN" w:eastAsia="zh-CN"/>
                </w:rPr>
                <w:t>不得分。</w:t>
              </w:r>
            </w:ins>
          </w:p>
        </w:tc>
      </w:tr>
      <w:tr w14:paraId="1A4F49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696" w:type="dxa"/>
            <w:shd w:val="clear" w:color="auto" w:fill="auto"/>
            <w:vAlign w:val="center"/>
          </w:tcPr>
          <w:p w14:paraId="0D3D81AA">
            <w:pPr>
              <w:spacing w:line="360" w:lineRule="auto"/>
              <w:jc w:val="center"/>
              <w:rPr>
                <w:rFonts w:hint="default" w:asciiTheme="minorEastAsia" w:hAnsiTheme="minorEastAsia" w:eastAsiaTheme="minorEastAsia" w:cstheme="minorBidi"/>
                <w:color w:val="auto"/>
                <w:kern w:val="2"/>
                <w:sz w:val="24"/>
                <w:szCs w:val="24"/>
                <w:lang w:val="en-US" w:eastAsia="zh-CN" w:bidi="ar-SA"/>
              </w:rPr>
            </w:pPr>
            <w:r>
              <w:rPr>
                <w:rFonts w:hint="eastAsia" w:asciiTheme="minorEastAsia" w:hAnsiTheme="minorEastAsia" w:cstheme="minorBidi"/>
                <w:color w:val="auto"/>
                <w:kern w:val="2"/>
                <w:sz w:val="24"/>
                <w:szCs w:val="24"/>
                <w:lang w:val="en-US" w:eastAsia="zh-CN" w:bidi="ar-SA"/>
              </w:rPr>
              <w:t>1-15</w:t>
            </w:r>
          </w:p>
        </w:tc>
        <w:tc>
          <w:tcPr>
            <w:tcW w:w="748" w:type="dxa"/>
            <w:vAlign w:val="center"/>
          </w:tcPr>
          <w:p w14:paraId="516E70C1">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3</w:t>
            </w:r>
          </w:p>
        </w:tc>
        <w:tc>
          <w:tcPr>
            <w:tcW w:w="1140" w:type="dxa"/>
            <w:shd w:val="clear" w:color="auto" w:fill="auto"/>
            <w:vAlign w:val="center"/>
          </w:tcPr>
          <w:p w14:paraId="3E63163F">
            <w:pPr>
              <w:spacing w:line="360" w:lineRule="auto"/>
              <w:jc w:val="center"/>
              <w:rPr>
                <w:rFonts w:hint="eastAsia" w:asciiTheme="minorEastAsia" w:hAnsiTheme="minorEastAsia"/>
                <w:color w:val="auto"/>
                <w:sz w:val="24"/>
                <w:szCs w:val="24"/>
              </w:rPr>
            </w:pPr>
            <w:r>
              <w:rPr>
                <w:rFonts w:hint="eastAsia" w:asciiTheme="minorEastAsia" w:hAnsiTheme="minorEastAsia"/>
                <w:color w:val="auto"/>
                <w:sz w:val="24"/>
                <w:szCs w:val="24"/>
                <w:lang w:val="en-US" w:eastAsia="zh-CN"/>
              </w:rPr>
              <w:t>是</w:t>
            </w:r>
          </w:p>
        </w:tc>
        <w:tc>
          <w:tcPr>
            <w:tcW w:w="6700" w:type="dxa"/>
            <w:shd w:val="clear" w:color="auto" w:fill="auto"/>
          </w:tcPr>
          <w:p w14:paraId="3A7F7BF3">
            <w:pPr>
              <w:spacing w:line="360" w:lineRule="auto"/>
              <w:rPr>
                <w:rFonts w:asciiTheme="minorEastAsia" w:hAnsiTheme="minorEastAsia"/>
                <w:color w:val="auto"/>
                <w:sz w:val="24"/>
                <w:szCs w:val="24"/>
              </w:rPr>
            </w:pPr>
            <w:r>
              <w:rPr>
                <w:rFonts w:hint="eastAsia" w:asciiTheme="minorEastAsia" w:hAnsiTheme="minorEastAsia"/>
                <w:color w:val="auto"/>
                <w:sz w:val="24"/>
                <w:szCs w:val="24"/>
              </w:rPr>
              <w:t>投标人为本项目配备的项目团队专业技术人员（除项目总负责人外）不得少于3人，专业涉及船体</w:t>
            </w:r>
            <w:r>
              <w:rPr>
                <w:rFonts w:hint="eastAsia" w:asciiTheme="minorEastAsia" w:hAnsiTheme="minorEastAsia"/>
                <w:color w:val="auto"/>
                <w:sz w:val="24"/>
                <w:szCs w:val="24"/>
                <w:lang w:val="en-US" w:eastAsia="zh-CN"/>
              </w:rPr>
              <w:t>专业</w:t>
            </w:r>
            <w:r>
              <w:rPr>
                <w:rFonts w:hint="eastAsia" w:asciiTheme="minorEastAsia" w:hAnsiTheme="minorEastAsia"/>
                <w:color w:val="auto"/>
                <w:sz w:val="24"/>
                <w:szCs w:val="24"/>
              </w:rPr>
              <w:t>、轮机专业、电气专业各1人：</w:t>
            </w:r>
          </w:p>
          <w:p w14:paraId="1262773E">
            <w:pPr>
              <w:spacing w:line="360" w:lineRule="auto"/>
              <w:rPr>
                <w:rFonts w:asciiTheme="minorEastAsia" w:hAnsiTheme="minorEastAsia"/>
                <w:color w:val="auto"/>
                <w:sz w:val="24"/>
                <w:szCs w:val="24"/>
              </w:rPr>
            </w:pP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1</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rPr>
              <w:t>船体专业1人，具有中级职称的得0.5分，具有高级职称的得1分；</w:t>
            </w:r>
          </w:p>
          <w:p w14:paraId="4CC30F0F">
            <w:pPr>
              <w:spacing w:line="360" w:lineRule="auto"/>
              <w:rPr>
                <w:rFonts w:asciiTheme="minorEastAsia" w:hAnsiTheme="minorEastAsia"/>
                <w:color w:val="auto"/>
                <w:sz w:val="24"/>
                <w:szCs w:val="24"/>
              </w:rPr>
            </w:pP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2</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rPr>
              <w:t>轮机专业1人，具有中级职称的得0.5分，具有高级职称的得1分；</w:t>
            </w:r>
          </w:p>
          <w:p w14:paraId="7B2FACF8">
            <w:pPr>
              <w:spacing w:line="360" w:lineRule="auto"/>
              <w:rPr>
                <w:rFonts w:asciiTheme="minorEastAsia" w:hAnsiTheme="minorEastAsia"/>
                <w:color w:val="auto"/>
                <w:sz w:val="24"/>
                <w:szCs w:val="24"/>
              </w:rPr>
            </w:pP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3</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rPr>
              <w:t>电气专业1人，具有中级职称的得0.5分，具有高级职称的得1分；</w:t>
            </w:r>
          </w:p>
          <w:p w14:paraId="4EECA99D">
            <w:pPr>
              <w:spacing w:line="360" w:lineRule="auto"/>
              <w:rPr>
                <w:rFonts w:asciiTheme="minorEastAsia" w:hAnsiTheme="minorEastAsia"/>
                <w:color w:val="auto"/>
                <w:sz w:val="24"/>
                <w:szCs w:val="24"/>
              </w:rPr>
            </w:pPr>
            <w:r>
              <w:rPr>
                <w:rFonts w:hint="eastAsia" w:asciiTheme="minorEastAsia" w:hAnsiTheme="minorEastAsia"/>
                <w:color w:val="auto"/>
                <w:sz w:val="24"/>
                <w:szCs w:val="24"/>
                <w:lang w:eastAsia="zh-CN"/>
              </w:rPr>
              <w:t>本项满分</w:t>
            </w:r>
            <w:r>
              <w:rPr>
                <w:rFonts w:hint="eastAsia" w:asciiTheme="minorEastAsia" w:hAnsiTheme="minorEastAsia"/>
                <w:color w:val="auto"/>
                <w:sz w:val="24"/>
                <w:szCs w:val="24"/>
              </w:rPr>
              <w:t>3分，投标人</w:t>
            </w:r>
            <w:r>
              <w:rPr>
                <w:rFonts w:hint="eastAsia" w:asciiTheme="minorEastAsia" w:hAnsiTheme="minorEastAsia"/>
                <w:color w:val="auto"/>
                <w:sz w:val="24"/>
                <w:szCs w:val="24"/>
                <w:lang w:eastAsia="zh-CN"/>
              </w:rPr>
              <w:t>须提供</w:t>
            </w:r>
            <w:r>
              <w:rPr>
                <w:rFonts w:hint="eastAsia" w:asciiTheme="minorEastAsia" w:hAnsiTheme="minorEastAsia"/>
                <w:color w:val="auto"/>
                <w:sz w:val="24"/>
                <w:szCs w:val="24"/>
              </w:rPr>
              <w:t>人员有效的职称证书、</w:t>
            </w:r>
            <w:r>
              <w:rPr>
                <w:rFonts w:hint="eastAsia" w:asciiTheme="minorEastAsia" w:hAnsiTheme="minorEastAsia"/>
                <w:color w:val="auto"/>
                <w:sz w:val="24"/>
                <w:szCs w:val="24"/>
                <w:lang w:val="en-US" w:eastAsia="zh-CN"/>
              </w:rPr>
              <w:t>任职</w:t>
            </w:r>
            <w:r>
              <w:rPr>
                <w:rFonts w:hint="eastAsia" w:asciiTheme="minorEastAsia" w:hAnsiTheme="minorEastAsia"/>
                <w:color w:val="auto"/>
                <w:sz w:val="24"/>
                <w:szCs w:val="24"/>
              </w:rPr>
              <w:t>证明材料，未提供齐全的不得分。</w:t>
            </w:r>
          </w:p>
        </w:tc>
      </w:tr>
      <w:tr w14:paraId="11F5FA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696" w:type="dxa"/>
            <w:shd w:val="clear" w:color="auto" w:fill="auto"/>
            <w:vAlign w:val="center"/>
          </w:tcPr>
          <w:p w14:paraId="3D25E9A4">
            <w:pPr>
              <w:spacing w:line="360" w:lineRule="auto"/>
              <w:jc w:val="center"/>
              <w:rPr>
                <w:rFonts w:hint="default" w:asciiTheme="minorEastAsia" w:hAnsiTheme="minorEastAsia" w:eastAsiaTheme="minorEastAsia" w:cstheme="minorBidi"/>
                <w:color w:val="auto"/>
                <w:kern w:val="2"/>
                <w:sz w:val="24"/>
                <w:szCs w:val="24"/>
                <w:lang w:val="en-US" w:eastAsia="zh-CN" w:bidi="ar-SA"/>
              </w:rPr>
            </w:pPr>
            <w:r>
              <w:rPr>
                <w:rFonts w:hint="eastAsia" w:asciiTheme="minorEastAsia" w:hAnsiTheme="minorEastAsia"/>
                <w:color w:val="auto"/>
                <w:sz w:val="24"/>
                <w:szCs w:val="24"/>
                <w:lang w:val="en-US" w:eastAsia="zh-CN"/>
              </w:rPr>
              <w:t>1-16</w:t>
            </w:r>
          </w:p>
        </w:tc>
        <w:tc>
          <w:tcPr>
            <w:tcW w:w="748" w:type="dxa"/>
            <w:vAlign w:val="center"/>
          </w:tcPr>
          <w:p w14:paraId="64091A85">
            <w:pPr>
              <w:spacing w:beforeLines="0" w:afterLines="0" w:line="360" w:lineRule="auto"/>
              <w:jc w:val="center"/>
              <w:rPr>
                <w:rFonts w:hint="eastAsia" w:asciiTheme="minorEastAsia" w:hAnsiTheme="minorEastAsia" w:eastAsiaTheme="minorEastAsia"/>
                <w:color w:val="auto"/>
                <w:sz w:val="24"/>
                <w:szCs w:val="24"/>
                <w:highlight w:val="none"/>
                <w:lang w:eastAsia="zh-CN"/>
              </w:rPr>
            </w:pPr>
            <w:r>
              <w:rPr>
                <w:rFonts w:hint="eastAsia" w:ascii="宋体" w:hAnsi="宋体"/>
                <w:color w:val="auto"/>
                <w:sz w:val="24"/>
                <w:szCs w:val="24"/>
                <w:highlight w:val="none"/>
                <w:lang w:val="en-US" w:eastAsia="zh-CN"/>
              </w:rPr>
              <w:t>3</w:t>
            </w:r>
          </w:p>
        </w:tc>
        <w:tc>
          <w:tcPr>
            <w:tcW w:w="1140" w:type="dxa"/>
            <w:shd w:val="clear" w:color="auto" w:fill="auto"/>
            <w:vAlign w:val="center"/>
          </w:tcPr>
          <w:p w14:paraId="63F5CD95">
            <w:pPr>
              <w:spacing w:beforeLines="0" w:afterLines="0" w:line="360" w:lineRule="auto"/>
              <w:jc w:val="center"/>
              <w:rPr>
                <w:rFonts w:hint="default" w:ascii="宋体" w:hAnsi="宋体"/>
                <w:color w:val="auto"/>
                <w:sz w:val="24"/>
                <w:szCs w:val="24"/>
                <w:highlight w:val="none"/>
                <w:lang w:val="en-US"/>
              </w:rPr>
            </w:pPr>
            <w:r>
              <w:rPr>
                <w:rFonts w:hint="eastAsia" w:asciiTheme="minorEastAsia" w:hAnsiTheme="minorEastAsia"/>
                <w:color w:val="auto"/>
                <w:sz w:val="24"/>
                <w:szCs w:val="24"/>
                <w:lang w:val="en-US" w:eastAsia="zh-CN"/>
              </w:rPr>
              <w:t>是</w:t>
            </w:r>
          </w:p>
        </w:tc>
        <w:tc>
          <w:tcPr>
            <w:tcW w:w="6700" w:type="dxa"/>
            <w:shd w:val="clear" w:color="auto" w:fill="auto"/>
            <w:vAlign w:val="top"/>
          </w:tcPr>
          <w:p w14:paraId="0FA134B5">
            <w:pPr>
              <w:spacing w:beforeLines="0" w:afterLines="0" w:line="360" w:lineRule="auto"/>
              <w:jc w:val="both"/>
              <w:rPr>
                <w:rFonts w:hint="eastAsia" w:ascii="宋体" w:hAnsi="宋体"/>
                <w:color w:val="auto"/>
                <w:sz w:val="24"/>
                <w:szCs w:val="24"/>
                <w:highlight w:val="none"/>
                <w:lang w:val="zh-CN"/>
              </w:rPr>
            </w:pPr>
            <w:r>
              <w:rPr>
                <w:rFonts w:hint="eastAsia" w:ascii="宋体" w:hAnsi="宋体"/>
                <w:color w:val="auto"/>
                <w:sz w:val="24"/>
                <w:szCs w:val="24"/>
                <w:highlight w:val="none"/>
                <w:lang w:val="zh-CN"/>
              </w:rPr>
              <w:t>投标人承诺趸船建造期间投入</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lang w:val="zh-CN"/>
              </w:rPr>
              <w:t>名及以上合格持证焊工的，得</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lang w:val="zh-CN"/>
              </w:rPr>
              <w:t>分。说明：全部焊工均应持有焊工证书且在有效期内，投标人应自行拟定团队焊工成员名单且承诺人员为实际到岗人员，并提供到岗承诺书，否则不予计分。</w:t>
            </w:r>
          </w:p>
        </w:tc>
      </w:tr>
      <w:tr w14:paraId="2DAB8E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696" w:type="dxa"/>
            <w:shd w:val="clear" w:color="auto" w:fill="auto"/>
            <w:vAlign w:val="center"/>
          </w:tcPr>
          <w:p w14:paraId="3E2DB9E0">
            <w:pPr>
              <w:spacing w:beforeLines="0" w:afterLines="0" w:line="360" w:lineRule="auto"/>
              <w:jc w:val="center"/>
              <w:rPr>
                <w:rFonts w:hint="default" w:asciiTheme="minorEastAsia" w:hAnsiTheme="minorEastAsia" w:eastAsiaTheme="minorEastAsia" w:cstheme="minorBidi"/>
                <w:color w:val="auto"/>
                <w:kern w:val="2"/>
                <w:sz w:val="24"/>
                <w:szCs w:val="24"/>
                <w:highlight w:val="none"/>
                <w:lang w:val="en-US" w:eastAsia="zh-CN" w:bidi="ar-SA"/>
              </w:rPr>
            </w:pPr>
            <w:r>
              <w:rPr>
                <w:rFonts w:hint="eastAsia" w:ascii="宋体" w:hAnsi="宋体"/>
                <w:color w:val="auto"/>
                <w:sz w:val="24"/>
                <w:szCs w:val="24"/>
                <w:highlight w:val="none"/>
                <w:lang w:val="zh-CN"/>
              </w:rPr>
              <w:t>1-</w:t>
            </w:r>
            <w:r>
              <w:rPr>
                <w:rFonts w:hint="eastAsia" w:ascii="宋体" w:hAnsi="宋体"/>
                <w:color w:val="auto"/>
                <w:sz w:val="24"/>
                <w:szCs w:val="24"/>
                <w:highlight w:val="none"/>
                <w:lang w:val="en-US" w:eastAsia="zh-CN"/>
              </w:rPr>
              <w:t>17</w:t>
            </w:r>
          </w:p>
        </w:tc>
        <w:tc>
          <w:tcPr>
            <w:tcW w:w="748" w:type="dxa"/>
            <w:vAlign w:val="center"/>
          </w:tcPr>
          <w:p w14:paraId="5DD511FC">
            <w:pPr>
              <w:spacing w:beforeLines="0" w:afterLines="0" w:line="360" w:lineRule="auto"/>
              <w:jc w:val="center"/>
              <w:rPr>
                <w:rFonts w:hint="eastAsia" w:ascii="宋体" w:hAnsi="宋体"/>
                <w:color w:val="auto"/>
                <w:sz w:val="24"/>
                <w:szCs w:val="24"/>
                <w:highlight w:val="none"/>
                <w:lang w:val="zh-CN"/>
              </w:rPr>
            </w:pPr>
            <w:r>
              <w:rPr>
                <w:rFonts w:hint="eastAsia" w:ascii="宋体" w:hAnsi="宋体"/>
                <w:color w:val="auto"/>
                <w:sz w:val="24"/>
                <w:szCs w:val="24"/>
                <w:highlight w:val="none"/>
                <w:lang w:val="zh-CN"/>
              </w:rPr>
              <w:t>2</w:t>
            </w:r>
          </w:p>
        </w:tc>
        <w:tc>
          <w:tcPr>
            <w:tcW w:w="1140" w:type="dxa"/>
            <w:shd w:val="clear" w:color="auto" w:fill="auto"/>
            <w:vAlign w:val="center"/>
          </w:tcPr>
          <w:p w14:paraId="1F192E79">
            <w:pPr>
              <w:spacing w:beforeLines="0" w:afterLines="0" w:line="360" w:lineRule="auto"/>
              <w:jc w:val="center"/>
              <w:rPr>
                <w:rFonts w:hint="eastAsia" w:ascii="宋体" w:hAnsi="宋体"/>
                <w:color w:val="auto"/>
                <w:sz w:val="24"/>
                <w:szCs w:val="24"/>
                <w:highlight w:val="none"/>
                <w:lang w:val="zh-CN"/>
              </w:rPr>
            </w:pPr>
            <w:r>
              <w:rPr>
                <w:rFonts w:hint="eastAsia" w:asciiTheme="minorEastAsia" w:hAnsiTheme="minorEastAsia"/>
                <w:color w:val="auto"/>
                <w:sz w:val="24"/>
                <w:szCs w:val="24"/>
                <w:lang w:val="en-US" w:eastAsia="zh-CN"/>
              </w:rPr>
              <w:t>是</w:t>
            </w:r>
          </w:p>
        </w:tc>
        <w:tc>
          <w:tcPr>
            <w:tcW w:w="6700" w:type="dxa"/>
            <w:shd w:val="clear" w:color="auto" w:fill="auto"/>
            <w:vAlign w:val="top"/>
          </w:tcPr>
          <w:p w14:paraId="61BF6ED0">
            <w:pPr>
              <w:spacing w:beforeLines="0" w:afterLines="0" w:line="360" w:lineRule="auto"/>
              <w:jc w:val="both"/>
              <w:rPr>
                <w:rFonts w:hint="eastAsia" w:ascii="宋体" w:hAnsi="宋体"/>
                <w:color w:val="auto"/>
                <w:sz w:val="24"/>
                <w:szCs w:val="24"/>
                <w:highlight w:val="none"/>
                <w:lang w:val="zh-CN"/>
              </w:rPr>
            </w:pPr>
            <w:r>
              <w:rPr>
                <w:rFonts w:hint="eastAsia" w:ascii="宋体" w:hAnsi="宋体"/>
                <w:color w:val="auto"/>
                <w:sz w:val="24"/>
                <w:szCs w:val="24"/>
                <w:highlight w:val="none"/>
                <w:lang w:val="zh-CN"/>
              </w:rPr>
              <w:t>根据投标人制造本船的生产场所进行评价：应有独立的船体生产车间、原材料储存仓库或场地、配套设备储存仓库、独立的办公场所，四种生产场所齐全的得</w:t>
            </w:r>
            <w:r>
              <w:rPr>
                <w:rFonts w:hint="default" w:ascii="宋体" w:hAnsi="宋体"/>
                <w:color w:val="auto"/>
                <w:sz w:val="24"/>
                <w:szCs w:val="24"/>
                <w:highlight w:val="none"/>
                <w:lang w:val="zh-CN"/>
              </w:rPr>
              <w:t>2</w:t>
            </w:r>
            <w:r>
              <w:rPr>
                <w:rFonts w:hint="eastAsia" w:ascii="宋体" w:hAnsi="宋体"/>
                <w:color w:val="auto"/>
                <w:sz w:val="24"/>
                <w:szCs w:val="24"/>
                <w:highlight w:val="none"/>
                <w:lang w:val="zh-CN"/>
              </w:rPr>
              <w:t>分，缺</w:t>
            </w:r>
            <w:r>
              <w:rPr>
                <w:rFonts w:hint="default" w:ascii="宋体" w:hAnsi="宋体"/>
                <w:color w:val="auto"/>
                <w:sz w:val="24"/>
                <w:szCs w:val="24"/>
                <w:highlight w:val="none"/>
                <w:lang w:val="zh-CN"/>
              </w:rPr>
              <w:t>1</w:t>
            </w:r>
            <w:r>
              <w:rPr>
                <w:rFonts w:hint="eastAsia" w:ascii="宋体" w:hAnsi="宋体"/>
                <w:color w:val="auto"/>
                <w:sz w:val="24"/>
                <w:szCs w:val="24"/>
                <w:highlight w:val="none"/>
                <w:lang w:val="zh-CN"/>
              </w:rPr>
              <w:t>项，扣</w:t>
            </w:r>
            <w:r>
              <w:rPr>
                <w:rFonts w:hint="default" w:ascii="宋体" w:hAnsi="宋体"/>
                <w:color w:val="auto"/>
                <w:sz w:val="24"/>
                <w:szCs w:val="24"/>
                <w:highlight w:val="none"/>
                <w:lang w:val="zh-CN"/>
              </w:rPr>
              <w:t>0.5</w:t>
            </w:r>
            <w:r>
              <w:rPr>
                <w:rFonts w:hint="eastAsia" w:ascii="宋体" w:hAnsi="宋体"/>
                <w:color w:val="auto"/>
                <w:sz w:val="24"/>
                <w:szCs w:val="24"/>
                <w:highlight w:val="none"/>
                <w:lang w:val="zh-CN"/>
              </w:rPr>
              <w:t>分，扣完为止。说明：投标人须提供照片、买方（或甲方）为投标人的建造合同或租赁协议或其他证明材料等复印件加以佐证</w:t>
            </w:r>
            <w:bookmarkStart w:id="24" w:name="OLE_LINK13"/>
            <w:r>
              <w:rPr>
                <w:rFonts w:hint="eastAsia" w:ascii="宋体" w:hAnsi="宋体"/>
                <w:color w:val="auto"/>
                <w:sz w:val="24"/>
                <w:szCs w:val="24"/>
                <w:highlight w:val="none"/>
                <w:lang w:val="zh-CN"/>
              </w:rPr>
              <w:t>（</w:t>
            </w:r>
            <w:r>
              <w:rPr>
                <w:rFonts w:hint="eastAsia" w:ascii="宋体" w:hAnsi="宋体"/>
                <w:color w:val="auto"/>
                <w:sz w:val="24"/>
                <w:szCs w:val="24"/>
                <w:highlight w:val="none"/>
                <w:lang w:val="en-US" w:eastAsia="zh-CN"/>
              </w:rPr>
              <w:t>标记场所划分</w:t>
            </w:r>
            <w:r>
              <w:rPr>
                <w:rFonts w:hint="eastAsia" w:ascii="宋体" w:hAnsi="宋体"/>
                <w:color w:val="auto"/>
                <w:sz w:val="24"/>
                <w:szCs w:val="24"/>
                <w:highlight w:val="none"/>
                <w:lang w:val="zh-CN"/>
              </w:rPr>
              <w:t>）</w:t>
            </w:r>
            <w:bookmarkEnd w:id="24"/>
            <w:r>
              <w:rPr>
                <w:rFonts w:hint="eastAsia" w:ascii="宋体" w:hAnsi="宋体"/>
                <w:color w:val="auto"/>
                <w:sz w:val="24"/>
                <w:szCs w:val="24"/>
                <w:highlight w:val="none"/>
                <w:lang w:val="zh-CN"/>
              </w:rPr>
              <w:t>，否则不予计分。</w:t>
            </w:r>
          </w:p>
        </w:tc>
      </w:tr>
      <w:tr w14:paraId="776BE4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696" w:type="dxa"/>
            <w:shd w:val="clear" w:color="auto" w:fill="auto"/>
            <w:vAlign w:val="center"/>
          </w:tcPr>
          <w:p w14:paraId="1DDB75A0">
            <w:pPr>
              <w:spacing w:beforeLines="0" w:afterLines="0" w:line="360" w:lineRule="auto"/>
              <w:jc w:val="center"/>
              <w:rPr>
                <w:rFonts w:hint="default" w:ascii="宋体" w:hAnsi="宋体" w:eastAsiaTheme="minorEastAsia" w:cstheme="minorBidi"/>
                <w:color w:val="auto"/>
                <w:kern w:val="2"/>
                <w:sz w:val="24"/>
                <w:szCs w:val="24"/>
                <w:highlight w:val="none"/>
                <w:lang w:val="en-US" w:eastAsia="zh-CN" w:bidi="ar-SA"/>
              </w:rPr>
            </w:pPr>
          </w:p>
        </w:tc>
        <w:tc>
          <w:tcPr>
            <w:tcW w:w="748" w:type="dxa"/>
            <w:vAlign w:val="center"/>
          </w:tcPr>
          <w:p w14:paraId="6DB897B6">
            <w:pPr>
              <w:spacing w:beforeLines="0" w:afterLines="0" w:line="360" w:lineRule="auto"/>
              <w:jc w:val="center"/>
              <w:rPr>
                <w:rFonts w:hint="eastAsia" w:ascii="宋体" w:hAnsi="宋体" w:eastAsiaTheme="minorEastAsia"/>
                <w:color w:val="auto"/>
                <w:sz w:val="24"/>
                <w:szCs w:val="24"/>
                <w:highlight w:val="none"/>
                <w:lang w:val="zh-CN" w:eastAsia="zh-CN"/>
              </w:rPr>
            </w:pPr>
          </w:p>
        </w:tc>
        <w:tc>
          <w:tcPr>
            <w:tcW w:w="1140" w:type="dxa"/>
            <w:shd w:val="clear" w:color="auto" w:fill="auto"/>
            <w:vAlign w:val="center"/>
          </w:tcPr>
          <w:p w14:paraId="31CEA94B">
            <w:pPr>
              <w:spacing w:beforeLines="0" w:afterLines="0" w:line="360" w:lineRule="auto"/>
              <w:jc w:val="center"/>
              <w:rPr>
                <w:rFonts w:hint="eastAsia" w:ascii="宋体" w:hAnsi="宋体"/>
                <w:color w:val="auto"/>
                <w:sz w:val="24"/>
                <w:szCs w:val="24"/>
                <w:highlight w:val="none"/>
                <w:lang w:val="en-US" w:eastAsia="zh-CN"/>
              </w:rPr>
            </w:pPr>
          </w:p>
        </w:tc>
        <w:tc>
          <w:tcPr>
            <w:tcW w:w="6700" w:type="dxa"/>
            <w:shd w:val="clear" w:color="auto" w:fill="auto"/>
            <w:vAlign w:val="top"/>
          </w:tcPr>
          <w:p w14:paraId="0AAD9CAF">
            <w:pPr>
              <w:spacing w:beforeLines="0" w:afterLines="0" w:line="360" w:lineRule="auto"/>
              <w:jc w:val="both"/>
              <w:rPr>
                <w:rFonts w:hint="eastAsia" w:ascii="宋体" w:hAnsi="宋体"/>
                <w:color w:val="auto"/>
                <w:sz w:val="24"/>
                <w:szCs w:val="24"/>
                <w:highlight w:val="none"/>
                <w:lang w:val="zh-CN"/>
              </w:rPr>
            </w:pPr>
            <w:del w:id="64" w:author="yhy" w:date="2025-08-07T17:23:26Z">
              <w:r>
                <w:rPr>
                  <w:rFonts w:hint="eastAsia" w:ascii="宋体" w:hAnsi="宋体"/>
                  <w:color w:val="auto"/>
                  <w:sz w:val="24"/>
                  <w:szCs w:val="24"/>
                  <w:highlight w:val="none"/>
                  <w:lang w:val="zh-CN"/>
                </w:rPr>
                <w:delText>根据投标人拟投入制造本船的船台进行评价：投标人为制造本船拟投入的固定船台（或船坞）长度≥70米的得</w:delText>
              </w:r>
            </w:del>
            <w:del w:id="65" w:author="yhy" w:date="2025-08-07T17:23:26Z">
              <w:r>
                <w:rPr>
                  <w:rFonts w:hint="eastAsia" w:ascii="宋体" w:hAnsi="宋体"/>
                  <w:color w:val="auto"/>
                  <w:sz w:val="24"/>
                  <w:szCs w:val="24"/>
                  <w:highlight w:val="none"/>
                  <w:lang w:val="en-US" w:eastAsia="zh-CN"/>
                </w:rPr>
                <w:delText>2</w:delText>
              </w:r>
            </w:del>
            <w:del w:id="66" w:author="yhy" w:date="2025-08-07T17:23:26Z">
              <w:r>
                <w:rPr>
                  <w:rFonts w:hint="eastAsia" w:ascii="宋体" w:hAnsi="宋体"/>
                  <w:color w:val="auto"/>
                  <w:sz w:val="24"/>
                  <w:szCs w:val="24"/>
                  <w:highlight w:val="none"/>
                  <w:lang w:val="zh-CN"/>
                </w:rPr>
                <w:delText>分。说明：投标人应在投标文件提供船台图片、船台所有权/使用权（自有或租赁）证明材料（</w:delText>
              </w:r>
            </w:del>
            <w:del w:id="67" w:author="yhy" w:date="2025-08-07T17:23:26Z">
              <w:r>
                <w:rPr>
                  <w:rFonts w:hint="eastAsia" w:ascii="宋体" w:hAnsi="宋体"/>
                  <w:color w:val="auto"/>
                  <w:sz w:val="24"/>
                  <w:szCs w:val="24"/>
                  <w:highlight w:val="none"/>
                  <w:lang w:val="en-US" w:eastAsia="zh-CN"/>
                </w:rPr>
                <w:delText>标注船台长度</w:delText>
              </w:r>
            </w:del>
            <w:del w:id="68" w:author="yhy" w:date="2025-08-07T17:23:26Z">
              <w:r>
                <w:rPr>
                  <w:rFonts w:hint="eastAsia" w:ascii="宋体" w:hAnsi="宋体"/>
                  <w:color w:val="auto"/>
                  <w:sz w:val="24"/>
                  <w:szCs w:val="24"/>
                  <w:highlight w:val="none"/>
                  <w:lang w:val="zh-CN"/>
                </w:rPr>
                <w:delText>），否则不得分。</w:delText>
              </w:r>
            </w:del>
          </w:p>
        </w:tc>
      </w:tr>
      <w:tr w14:paraId="1A52B2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696" w:type="dxa"/>
            <w:shd w:val="clear" w:color="auto" w:fill="auto"/>
            <w:vAlign w:val="center"/>
          </w:tcPr>
          <w:p w14:paraId="4C728861">
            <w:pPr>
              <w:spacing w:beforeLines="0" w:afterLines="0" w:line="360" w:lineRule="auto"/>
              <w:jc w:val="center"/>
              <w:rPr>
                <w:rFonts w:hint="eastAsia" w:ascii="宋体" w:hAnsi="宋体" w:eastAsiaTheme="minorEastAsia" w:cstheme="minorBidi"/>
                <w:color w:val="auto"/>
                <w:kern w:val="2"/>
                <w:sz w:val="24"/>
                <w:szCs w:val="24"/>
                <w:highlight w:val="none"/>
                <w:lang w:val="zh-CN" w:eastAsia="zh-CN" w:bidi="ar-SA"/>
              </w:rPr>
            </w:pPr>
            <w:r>
              <w:rPr>
                <w:rFonts w:hint="eastAsia" w:ascii="宋体" w:hAnsi="宋体"/>
                <w:color w:val="auto"/>
                <w:sz w:val="24"/>
                <w:szCs w:val="24"/>
                <w:highlight w:val="none"/>
                <w:lang w:val="zh-CN"/>
              </w:rPr>
              <w:t>1-</w:t>
            </w:r>
            <w:r>
              <w:rPr>
                <w:rFonts w:hint="eastAsia" w:ascii="宋体" w:hAnsi="宋体"/>
                <w:color w:val="auto"/>
                <w:sz w:val="24"/>
                <w:szCs w:val="24"/>
                <w:highlight w:val="none"/>
                <w:lang w:val="en-US" w:eastAsia="zh-CN"/>
              </w:rPr>
              <w:t>18</w:t>
            </w:r>
          </w:p>
        </w:tc>
        <w:tc>
          <w:tcPr>
            <w:tcW w:w="748" w:type="dxa"/>
            <w:vAlign w:val="center"/>
          </w:tcPr>
          <w:p w14:paraId="757BE321">
            <w:pPr>
              <w:spacing w:beforeLines="0" w:afterLines="0" w:line="360" w:lineRule="auto"/>
              <w:jc w:val="center"/>
              <w:rPr>
                <w:rFonts w:hint="eastAsia" w:ascii="宋体" w:hAnsi="宋体" w:eastAsiaTheme="minorEastAsia"/>
                <w:color w:val="auto"/>
                <w:sz w:val="24"/>
                <w:szCs w:val="24"/>
                <w:highlight w:val="none"/>
                <w:lang w:val="zh-CN" w:eastAsia="zh-CN"/>
              </w:rPr>
            </w:pPr>
            <w:del w:id="69" w:author="yhy" w:date="2025-08-07T17:30:42Z">
              <w:r>
                <w:rPr>
                  <w:rFonts w:hint="default" w:ascii="宋体" w:hAnsi="宋体"/>
                  <w:color w:val="auto"/>
                  <w:sz w:val="24"/>
                  <w:szCs w:val="24"/>
                  <w:highlight w:val="none"/>
                  <w:lang w:val="en-US" w:eastAsia="zh-CN"/>
                </w:rPr>
                <w:delText>2</w:delText>
              </w:r>
            </w:del>
            <w:ins w:id="70" w:author="yhy" w:date="2025-08-07T17:30:42Z">
              <w:r>
                <w:rPr>
                  <w:rFonts w:hint="eastAsia" w:ascii="宋体" w:hAnsi="宋体"/>
                  <w:color w:val="auto"/>
                  <w:sz w:val="24"/>
                  <w:szCs w:val="24"/>
                  <w:highlight w:val="none"/>
                  <w:lang w:val="en-US" w:eastAsia="zh-CN"/>
                </w:rPr>
                <w:t>3</w:t>
              </w:r>
            </w:ins>
          </w:p>
        </w:tc>
        <w:tc>
          <w:tcPr>
            <w:tcW w:w="1140" w:type="dxa"/>
            <w:shd w:val="clear" w:color="auto" w:fill="auto"/>
            <w:vAlign w:val="center"/>
          </w:tcPr>
          <w:p w14:paraId="5D0CF50A">
            <w:pPr>
              <w:spacing w:beforeLines="0" w:afterLines="0" w:line="360" w:lineRule="auto"/>
              <w:jc w:val="center"/>
              <w:rPr>
                <w:rFonts w:hint="eastAsia" w:ascii="宋体" w:hAnsi="宋体"/>
                <w:color w:val="auto"/>
                <w:sz w:val="24"/>
                <w:szCs w:val="24"/>
                <w:highlight w:val="none"/>
                <w:lang w:val="en-US" w:eastAsia="zh-CN"/>
              </w:rPr>
            </w:pPr>
            <w:r>
              <w:rPr>
                <w:rFonts w:hint="eastAsia" w:asciiTheme="minorEastAsia" w:hAnsiTheme="minorEastAsia"/>
                <w:color w:val="auto"/>
                <w:sz w:val="24"/>
                <w:szCs w:val="24"/>
                <w:lang w:val="en-US" w:eastAsia="zh-CN"/>
              </w:rPr>
              <w:t>是</w:t>
            </w:r>
          </w:p>
        </w:tc>
        <w:tc>
          <w:tcPr>
            <w:tcW w:w="6700" w:type="dxa"/>
            <w:shd w:val="clear" w:color="auto" w:fill="auto"/>
            <w:vAlign w:val="top"/>
          </w:tcPr>
          <w:p w14:paraId="2F3CA692">
            <w:pPr>
              <w:spacing w:beforeLines="0" w:afterLines="0" w:line="360" w:lineRule="auto"/>
              <w:rPr>
                <w:rFonts w:hint="eastAsia" w:ascii="宋体" w:hAnsi="宋体"/>
                <w:color w:val="auto"/>
                <w:sz w:val="24"/>
                <w:szCs w:val="24"/>
                <w:highlight w:val="none"/>
                <w:lang w:val="zh-CN"/>
              </w:rPr>
            </w:pPr>
            <w:r>
              <w:rPr>
                <w:rFonts w:hint="eastAsia" w:ascii="宋体" w:hAnsi="宋体"/>
                <w:color w:val="auto"/>
                <w:sz w:val="24"/>
                <w:szCs w:val="24"/>
                <w:highlight w:val="none"/>
                <w:lang w:val="zh-CN"/>
              </w:rPr>
              <w:t>根据投标人拟投入制造本船的起重设施起吊能力进行评价，单台最大起重设施的</w:t>
            </w:r>
            <w:bookmarkStart w:id="25" w:name="OLE_LINK14"/>
            <w:r>
              <w:rPr>
                <w:rFonts w:hint="eastAsia" w:ascii="宋体" w:hAnsi="宋体"/>
                <w:color w:val="auto"/>
                <w:sz w:val="24"/>
                <w:szCs w:val="24"/>
                <w:highlight w:val="none"/>
                <w:lang w:val="zh-CN"/>
              </w:rPr>
              <w:t>起重能力</w:t>
            </w:r>
            <w:bookmarkEnd w:id="25"/>
            <w:r>
              <w:rPr>
                <w:rFonts w:hint="eastAsia" w:ascii="宋体" w:hAnsi="宋体"/>
                <w:color w:val="auto"/>
                <w:sz w:val="24"/>
                <w:szCs w:val="24"/>
                <w:highlight w:val="none"/>
                <w:lang w:val="zh-CN"/>
              </w:rPr>
              <w:t>≥40T的得</w:t>
            </w:r>
            <w:del w:id="71" w:author="yhy" w:date="2025-08-07T17:30:25Z">
              <w:r>
                <w:rPr>
                  <w:rFonts w:hint="default" w:ascii="宋体" w:hAnsi="宋体"/>
                  <w:color w:val="auto"/>
                  <w:sz w:val="24"/>
                  <w:szCs w:val="24"/>
                  <w:highlight w:val="none"/>
                  <w:lang w:val="en-US" w:eastAsia="zh-CN"/>
                </w:rPr>
                <w:delText>2</w:delText>
              </w:r>
            </w:del>
            <w:ins w:id="72" w:author="yhy" w:date="2025-08-07T17:30:25Z">
              <w:r>
                <w:rPr>
                  <w:rFonts w:hint="eastAsia" w:ascii="宋体" w:hAnsi="宋体"/>
                  <w:color w:val="auto"/>
                  <w:sz w:val="24"/>
                  <w:szCs w:val="24"/>
                  <w:highlight w:val="none"/>
                  <w:lang w:val="en-US" w:eastAsia="zh-CN"/>
                </w:rPr>
                <w:t>3</w:t>
              </w:r>
            </w:ins>
            <w:r>
              <w:rPr>
                <w:rFonts w:hint="eastAsia" w:ascii="宋体" w:hAnsi="宋体"/>
                <w:color w:val="auto"/>
                <w:sz w:val="24"/>
                <w:szCs w:val="24"/>
                <w:highlight w:val="none"/>
                <w:lang w:val="zh-CN"/>
              </w:rPr>
              <w:t>分。说明：投标人须提供起重</w:t>
            </w:r>
            <w:r>
              <w:rPr>
                <w:rFonts w:hint="eastAsia" w:ascii="宋体" w:hAnsi="宋体"/>
                <w:color w:val="auto"/>
                <w:sz w:val="24"/>
                <w:szCs w:val="24"/>
                <w:highlight w:val="none"/>
                <w:lang w:val="en-US" w:eastAsia="zh-CN"/>
              </w:rPr>
              <w:t>设备图片及重要参数，</w:t>
            </w:r>
            <w:r>
              <w:rPr>
                <w:rFonts w:hint="eastAsia" w:ascii="宋体" w:hAnsi="宋体"/>
                <w:color w:val="auto"/>
                <w:sz w:val="24"/>
                <w:szCs w:val="24"/>
                <w:highlight w:val="none"/>
                <w:lang w:val="zh-CN"/>
              </w:rPr>
              <w:t>并提供起重设施的所有权证明等复印件加以佐证，否则不得分。</w:t>
            </w:r>
          </w:p>
        </w:tc>
      </w:tr>
      <w:tr w14:paraId="4B2090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08" w:hRule="atLeast"/>
          <w:jc w:val="center"/>
        </w:trPr>
        <w:tc>
          <w:tcPr>
            <w:tcW w:w="696" w:type="dxa"/>
            <w:shd w:val="clear" w:color="auto" w:fill="auto"/>
            <w:vAlign w:val="center"/>
          </w:tcPr>
          <w:p w14:paraId="121D9ACE">
            <w:pPr>
              <w:spacing w:beforeLines="0" w:afterLines="0" w:line="360" w:lineRule="auto"/>
              <w:jc w:val="center"/>
              <w:rPr>
                <w:rFonts w:hint="default" w:ascii="宋体" w:hAnsi="宋体" w:eastAsiaTheme="minorEastAsia" w:cstheme="minorBidi"/>
                <w:color w:val="auto"/>
                <w:kern w:val="2"/>
                <w:sz w:val="24"/>
                <w:szCs w:val="24"/>
                <w:highlight w:val="none"/>
                <w:lang w:val="en-US" w:eastAsia="zh-CN" w:bidi="ar-SA"/>
              </w:rPr>
            </w:pPr>
            <w:r>
              <w:rPr>
                <w:rFonts w:hint="eastAsia" w:ascii="宋体" w:hAnsi="宋体"/>
                <w:color w:val="auto"/>
                <w:sz w:val="24"/>
                <w:szCs w:val="24"/>
                <w:highlight w:val="none"/>
                <w:lang w:val="zh-CN"/>
              </w:rPr>
              <w:t>1-</w:t>
            </w:r>
            <w:r>
              <w:rPr>
                <w:rFonts w:hint="eastAsia" w:ascii="宋体" w:hAnsi="宋体"/>
                <w:color w:val="auto"/>
                <w:sz w:val="24"/>
                <w:szCs w:val="24"/>
                <w:highlight w:val="none"/>
                <w:lang w:val="en-US" w:eastAsia="zh-CN"/>
              </w:rPr>
              <w:t>19</w:t>
            </w:r>
          </w:p>
        </w:tc>
        <w:tc>
          <w:tcPr>
            <w:tcW w:w="748" w:type="dxa"/>
            <w:vAlign w:val="center"/>
          </w:tcPr>
          <w:p w14:paraId="4C5C5BD4">
            <w:pPr>
              <w:spacing w:beforeLines="0" w:afterLines="0" w:line="360" w:lineRule="auto"/>
              <w:jc w:val="center"/>
              <w:rPr>
                <w:rFonts w:hint="eastAsia" w:ascii="宋体" w:hAnsi="宋体" w:eastAsiaTheme="minorEastAsia"/>
                <w:color w:val="auto"/>
                <w:sz w:val="24"/>
                <w:szCs w:val="24"/>
                <w:highlight w:val="none"/>
                <w:lang w:val="zh-CN" w:eastAsia="zh-CN"/>
              </w:rPr>
            </w:pPr>
            <w:del w:id="73" w:author="yhy" w:date="2025-08-07T17:30:42Z">
              <w:r>
                <w:rPr>
                  <w:rFonts w:hint="default" w:ascii="宋体" w:hAnsi="宋体"/>
                  <w:color w:val="auto"/>
                  <w:sz w:val="24"/>
                  <w:szCs w:val="24"/>
                  <w:highlight w:val="none"/>
                  <w:lang w:val="en-US" w:eastAsia="zh-CN"/>
                </w:rPr>
                <w:delText>2</w:delText>
              </w:r>
            </w:del>
            <w:ins w:id="74" w:author="yhy" w:date="2025-08-07T17:30:42Z">
              <w:r>
                <w:rPr>
                  <w:rFonts w:hint="eastAsia" w:ascii="宋体" w:hAnsi="宋体"/>
                  <w:color w:val="auto"/>
                  <w:sz w:val="24"/>
                  <w:szCs w:val="24"/>
                  <w:highlight w:val="none"/>
                  <w:lang w:val="en-US" w:eastAsia="zh-CN"/>
                </w:rPr>
                <w:t>3</w:t>
              </w:r>
            </w:ins>
          </w:p>
        </w:tc>
        <w:tc>
          <w:tcPr>
            <w:tcW w:w="1140" w:type="dxa"/>
            <w:shd w:val="clear" w:color="auto" w:fill="auto"/>
            <w:vAlign w:val="center"/>
          </w:tcPr>
          <w:p w14:paraId="6882C818">
            <w:pPr>
              <w:spacing w:beforeLines="0" w:afterLines="0" w:line="360" w:lineRule="auto"/>
              <w:jc w:val="center"/>
              <w:rPr>
                <w:rFonts w:hint="eastAsia" w:ascii="宋体" w:hAnsi="宋体"/>
                <w:color w:val="auto"/>
                <w:sz w:val="24"/>
                <w:szCs w:val="24"/>
                <w:highlight w:val="none"/>
                <w:lang w:val="en-US" w:eastAsia="zh-CN"/>
              </w:rPr>
            </w:pPr>
            <w:r>
              <w:rPr>
                <w:rFonts w:hint="eastAsia" w:asciiTheme="minorEastAsia" w:hAnsiTheme="minorEastAsia"/>
                <w:color w:val="auto"/>
                <w:sz w:val="24"/>
                <w:szCs w:val="24"/>
                <w:lang w:val="en-US" w:eastAsia="zh-CN"/>
              </w:rPr>
              <w:t>是</w:t>
            </w:r>
          </w:p>
        </w:tc>
        <w:tc>
          <w:tcPr>
            <w:tcW w:w="6700" w:type="dxa"/>
            <w:shd w:val="clear" w:color="auto" w:fill="auto"/>
            <w:vAlign w:val="top"/>
          </w:tcPr>
          <w:p w14:paraId="26C14175">
            <w:pPr>
              <w:spacing w:beforeLines="0" w:afterLines="0" w:line="360" w:lineRule="auto"/>
              <w:rPr>
                <w:rFonts w:hint="eastAsia" w:ascii="宋体" w:hAnsi="宋体"/>
                <w:color w:val="auto"/>
                <w:sz w:val="24"/>
                <w:szCs w:val="24"/>
                <w:highlight w:val="none"/>
                <w:lang w:val="zh-CN"/>
              </w:rPr>
            </w:pPr>
            <w:r>
              <w:rPr>
                <w:rFonts w:hint="eastAsia" w:ascii="宋体" w:hAnsi="宋体"/>
                <w:color w:val="auto"/>
                <w:sz w:val="24"/>
                <w:szCs w:val="24"/>
                <w:highlight w:val="none"/>
                <w:lang w:val="zh-CN"/>
              </w:rPr>
              <w:t>根据投标人拟投入制造本船的舾装码头进行评价：投标人为制造本船拟投入的舾装码头长度≥70米的得</w:t>
            </w:r>
            <w:del w:id="75" w:author="yhy" w:date="2025-08-07T17:30:33Z">
              <w:r>
                <w:rPr>
                  <w:rFonts w:hint="default" w:ascii="宋体" w:hAnsi="宋体"/>
                  <w:color w:val="auto"/>
                  <w:sz w:val="24"/>
                  <w:szCs w:val="24"/>
                  <w:highlight w:val="none"/>
                  <w:lang w:val="en-US" w:eastAsia="zh-CN"/>
                </w:rPr>
                <w:delText>1.5</w:delText>
              </w:r>
            </w:del>
            <w:ins w:id="76" w:author="yhy" w:date="2025-08-07T17:30:33Z">
              <w:r>
                <w:rPr>
                  <w:rFonts w:hint="eastAsia" w:ascii="宋体" w:hAnsi="宋体"/>
                  <w:color w:val="auto"/>
                  <w:sz w:val="24"/>
                  <w:szCs w:val="24"/>
                  <w:highlight w:val="none"/>
                  <w:lang w:val="en-US" w:eastAsia="zh-CN"/>
                </w:rPr>
                <w:t>2</w:t>
              </w:r>
            </w:ins>
            <w:r>
              <w:rPr>
                <w:rFonts w:hint="eastAsia" w:ascii="宋体" w:hAnsi="宋体"/>
                <w:color w:val="auto"/>
                <w:sz w:val="24"/>
                <w:szCs w:val="24"/>
                <w:highlight w:val="none"/>
                <w:lang w:val="zh-CN"/>
              </w:rPr>
              <w:t>分，</w:t>
            </w:r>
            <w:r>
              <w:rPr>
                <w:rFonts w:hint="eastAsia" w:ascii="宋体" w:hAnsi="宋体"/>
                <w:color w:val="auto"/>
                <w:sz w:val="24"/>
                <w:szCs w:val="24"/>
                <w:highlight w:val="none"/>
                <w:lang w:val="en-US" w:eastAsia="zh-CN"/>
              </w:rPr>
              <w:t>配有起重设施的加</w:t>
            </w:r>
            <w:del w:id="77" w:author="yhy" w:date="2025-08-07T17:30:35Z">
              <w:r>
                <w:rPr>
                  <w:rFonts w:hint="default" w:ascii="宋体" w:hAnsi="宋体"/>
                  <w:color w:val="auto"/>
                  <w:sz w:val="24"/>
                  <w:szCs w:val="24"/>
                  <w:highlight w:val="none"/>
                  <w:lang w:val="en-US" w:eastAsia="zh-CN"/>
                </w:rPr>
                <w:delText>0.5</w:delText>
              </w:r>
            </w:del>
            <w:ins w:id="78" w:author="yhy" w:date="2025-08-07T17:30:35Z">
              <w:r>
                <w:rPr>
                  <w:rFonts w:hint="eastAsia" w:ascii="宋体" w:hAnsi="宋体"/>
                  <w:color w:val="auto"/>
                  <w:sz w:val="24"/>
                  <w:szCs w:val="24"/>
                  <w:highlight w:val="none"/>
                  <w:lang w:val="en-US" w:eastAsia="zh-CN"/>
                </w:rPr>
                <w:t>1</w:t>
              </w:r>
            </w:ins>
            <w:r>
              <w:rPr>
                <w:rFonts w:hint="eastAsia" w:ascii="宋体" w:hAnsi="宋体"/>
                <w:color w:val="auto"/>
                <w:sz w:val="24"/>
                <w:szCs w:val="24"/>
                <w:highlight w:val="none"/>
                <w:lang w:val="en-US" w:eastAsia="zh-CN"/>
              </w:rPr>
              <w:t>分，本项满分</w:t>
            </w:r>
            <w:del w:id="79" w:author="yhy" w:date="2025-08-07T17:30:41Z">
              <w:r>
                <w:rPr>
                  <w:rFonts w:hint="default" w:ascii="宋体" w:hAnsi="宋体"/>
                  <w:color w:val="auto"/>
                  <w:sz w:val="24"/>
                  <w:szCs w:val="24"/>
                  <w:highlight w:val="none"/>
                  <w:lang w:val="en-US" w:eastAsia="zh-CN"/>
                </w:rPr>
                <w:delText>2</w:delText>
              </w:r>
            </w:del>
            <w:ins w:id="80" w:author="yhy" w:date="2025-08-07T17:30:41Z">
              <w:r>
                <w:rPr>
                  <w:rFonts w:hint="eastAsia" w:ascii="宋体" w:hAnsi="宋体"/>
                  <w:color w:val="auto"/>
                  <w:sz w:val="24"/>
                  <w:szCs w:val="24"/>
                  <w:highlight w:val="none"/>
                  <w:lang w:val="en-US" w:eastAsia="zh-CN"/>
                </w:rPr>
                <w:t>3</w:t>
              </w:r>
            </w:ins>
            <w:r>
              <w:rPr>
                <w:rFonts w:hint="eastAsia" w:ascii="宋体" w:hAnsi="宋体"/>
                <w:color w:val="auto"/>
                <w:sz w:val="24"/>
                <w:szCs w:val="24"/>
                <w:highlight w:val="none"/>
                <w:lang w:val="en-US" w:eastAsia="zh-CN"/>
              </w:rPr>
              <w:t>分</w:t>
            </w:r>
            <w:r>
              <w:rPr>
                <w:rFonts w:hint="eastAsia" w:ascii="宋体" w:hAnsi="宋体"/>
                <w:color w:val="auto"/>
                <w:sz w:val="24"/>
                <w:szCs w:val="24"/>
                <w:highlight w:val="none"/>
                <w:lang w:val="zh-CN"/>
              </w:rPr>
              <w:t>。说明：投标人应在投标文件提供船台的实物图片（</w:t>
            </w:r>
            <w:r>
              <w:rPr>
                <w:rFonts w:hint="eastAsia" w:ascii="宋体" w:hAnsi="宋体"/>
                <w:color w:val="auto"/>
                <w:sz w:val="24"/>
                <w:szCs w:val="24"/>
                <w:highlight w:val="none"/>
                <w:lang w:val="en-US" w:eastAsia="zh-CN"/>
              </w:rPr>
              <w:t>标注舾装码头尺寸</w:t>
            </w:r>
            <w:r>
              <w:rPr>
                <w:rFonts w:hint="eastAsia" w:ascii="宋体" w:hAnsi="宋体"/>
                <w:color w:val="auto"/>
                <w:sz w:val="24"/>
                <w:szCs w:val="24"/>
                <w:highlight w:val="none"/>
                <w:lang w:val="zh-CN"/>
              </w:rPr>
              <w:t>）并提供船台所有权/使用权（自有或租赁）证明材料，</w:t>
            </w:r>
            <w:bookmarkStart w:id="26" w:name="OLE_LINK3"/>
            <w:r>
              <w:rPr>
                <w:rFonts w:hint="eastAsia" w:ascii="宋体" w:hAnsi="宋体"/>
                <w:color w:val="auto"/>
                <w:sz w:val="24"/>
                <w:szCs w:val="24"/>
                <w:highlight w:val="none"/>
                <w:lang w:val="zh-CN"/>
              </w:rPr>
              <w:t>否则不得分</w:t>
            </w:r>
            <w:bookmarkEnd w:id="26"/>
            <w:r>
              <w:rPr>
                <w:rFonts w:hint="eastAsia" w:ascii="宋体" w:hAnsi="宋体"/>
                <w:color w:val="auto"/>
                <w:sz w:val="24"/>
                <w:szCs w:val="24"/>
                <w:highlight w:val="none"/>
                <w:lang w:val="zh-CN"/>
              </w:rPr>
              <w:t>。</w:t>
            </w:r>
          </w:p>
        </w:tc>
      </w:tr>
      <w:tr w14:paraId="27D5E6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696" w:type="dxa"/>
            <w:shd w:val="clear" w:color="auto" w:fill="auto"/>
            <w:vAlign w:val="center"/>
          </w:tcPr>
          <w:p w14:paraId="57EE5756">
            <w:pPr>
              <w:spacing w:beforeLines="0" w:afterLines="0" w:line="360" w:lineRule="auto"/>
              <w:jc w:val="center"/>
              <w:rPr>
                <w:rFonts w:hint="default" w:ascii="宋体" w:hAnsi="宋体" w:eastAsiaTheme="minorEastAsia" w:cstheme="minorBidi"/>
                <w:color w:val="auto"/>
                <w:kern w:val="2"/>
                <w:sz w:val="24"/>
                <w:szCs w:val="24"/>
                <w:highlight w:val="none"/>
                <w:lang w:val="en-US" w:eastAsia="zh-CN" w:bidi="ar-SA"/>
              </w:rPr>
            </w:pPr>
            <w:r>
              <w:rPr>
                <w:rFonts w:hint="eastAsia" w:ascii="宋体" w:hAnsi="宋体"/>
                <w:color w:val="auto"/>
                <w:sz w:val="24"/>
                <w:szCs w:val="24"/>
                <w:highlight w:val="none"/>
                <w:lang w:val="zh-CN"/>
              </w:rPr>
              <w:t>1-</w:t>
            </w:r>
            <w:r>
              <w:rPr>
                <w:rFonts w:hint="eastAsia" w:ascii="宋体" w:hAnsi="宋体"/>
                <w:color w:val="auto"/>
                <w:sz w:val="24"/>
                <w:szCs w:val="24"/>
                <w:highlight w:val="none"/>
                <w:lang w:val="en-US" w:eastAsia="zh-CN"/>
              </w:rPr>
              <w:t>20</w:t>
            </w:r>
          </w:p>
        </w:tc>
        <w:tc>
          <w:tcPr>
            <w:tcW w:w="748" w:type="dxa"/>
            <w:vAlign w:val="center"/>
          </w:tcPr>
          <w:p w14:paraId="193C8955">
            <w:pPr>
              <w:spacing w:beforeLines="0" w:afterLines="0" w:line="360" w:lineRule="auto"/>
              <w:jc w:val="center"/>
              <w:rPr>
                <w:rFonts w:hint="eastAsia" w:ascii="宋体" w:hAnsi="宋体"/>
                <w:color w:val="auto"/>
                <w:sz w:val="24"/>
                <w:szCs w:val="24"/>
                <w:highlight w:val="none"/>
                <w:lang w:val="zh-CN"/>
              </w:rPr>
            </w:pPr>
            <w:r>
              <w:rPr>
                <w:rFonts w:hint="eastAsia" w:ascii="宋体" w:hAnsi="宋体"/>
                <w:color w:val="auto"/>
                <w:sz w:val="24"/>
                <w:szCs w:val="24"/>
                <w:highlight w:val="none"/>
                <w:lang w:val="zh-CN"/>
              </w:rPr>
              <w:t>2</w:t>
            </w:r>
          </w:p>
        </w:tc>
        <w:tc>
          <w:tcPr>
            <w:tcW w:w="1140" w:type="dxa"/>
            <w:shd w:val="clear" w:color="auto" w:fill="auto"/>
            <w:vAlign w:val="center"/>
          </w:tcPr>
          <w:p w14:paraId="6F7E2460">
            <w:pPr>
              <w:spacing w:beforeLines="0" w:afterLines="0" w:line="360" w:lineRule="auto"/>
              <w:jc w:val="center"/>
              <w:rPr>
                <w:rFonts w:hint="eastAsia" w:ascii="宋体" w:hAnsi="宋体"/>
                <w:color w:val="auto"/>
                <w:sz w:val="24"/>
                <w:szCs w:val="24"/>
                <w:highlight w:val="none"/>
                <w:lang w:val="zh-CN"/>
              </w:rPr>
            </w:pPr>
            <w:r>
              <w:rPr>
                <w:rFonts w:hint="eastAsia" w:asciiTheme="minorEastAsia" w:hAnsiTheme="minorEastAsia"/>
                <w:color w:val="auto"/>
                <w:sz w:val="24"/>
                <w:szCs w:val="24"/>
                <w:lang w:val="en-US" w:eastAsia="zh-CN"/>
              </w:rPr>
              <w:t>是</w:t>
            </w:r>
          </w:p>
        </w:tc>
        <w:tc>
          <w:tcPr>
            <w:tcW w:w="6700" w:type="dxa"/>
            <w:shd w:val="clear" w:color="auto" w:fill="auto"/>
            <w:vAlign w:val="center"/>
          </w:tcPr>
          <w:p w14:paraId="1F05DE70">
            <w:pPr>
              <w:spacing w:beforeLines="0" w:afterLines="0" w:line="360" w:lineRule="auto"/>
              <w:rPr>
                <w:rFonts w:hint="eastAsia" w:ascii="宋体" w:hAnsi="宋体"/>
                <w:color w:val="auto"/>
                <w:sz w:val="24"/>
                <w:szCs w:val="24"/>
                <w:highlight w:val="none"/>
                <w:lang w:val="zh-CN"/>
              </w:rPr>
            </w:pPr>
            <w:r>
              <w:rPr>
                <w:rFonts w:hint="eastAsia" w:ascii="宋体" w:hAnsi="宋体"/>
                <w:color w:val="auto"/>
                <w:sz w:val="24"/>
                <w:szCs w:val="24"/>
                <w:highlight w:val="none"/>
                <w:lang w:val="zh-CN"/>
              </w:rPr>
              <w:t>生产制造设备：根据投标人具有设备情况进行评价：具有折边机、刨边机、剪板机、弯板机、</w:t>
            </w:r>
            <w:r>
              <w:rPr>
                <w:rFonts w:hint="eastAsia" w:ascii="宋体" w:hAnsi="宋体"/>
                <w:color w:val="auto"/>
                <w:sz w:val="24"/>
                <w:szCs w:val="24"/>
                <w:highlight w:val="none"/>
                <w:lang w:val="en-US" w:eastAsia="zh-CN"/>
              </w:rPr>
              <w:t>弯管机、</w:t>
            </w:r>
            <w:r>
              <w:rPr>
                <w:rFonts w:hint="eastAsia" w:ascii="宋体" w:hAnsi="宋体"/>
                <w:color w:val="auto"/>
                <w:sz w:val="24"/>
                <w:szCs w:val="24"/>
                <w:highlight w:val="none"/>
                <w:lang w:val="zh-CN"/>
              </w:rPr>
              <w:t>数控切割设备、</w:t>
            </w:r>
            <w:r>
              <w:rPr>
                <w:rFonts w:hint="eastAsia" w:ascii="宋体" w:hAnsi="宋体"/>
                <w:color w:val="auto"/>
                <w:sz w:val="24"/>
                <w:szCs w:val="24"/>
                <w:highlight w:val="none"/>
                <w:lang w:val="en-US" w:eastAsia="zh-CN"/>
              </w:rPr>
              <w:t>肋骨冷弯设备、</w:t>
            </w:r>
            <w:r>
              <w:rPr>
                <w:rFonts w:hint="eastAsia" w:ascii="宋体" w:hAnsi="宋体"/>
                <w:color w:val="auto"/>
                <w:sz w:val="24"/>
                <w:szCs w:val="24"/>
                <w:highlight w:val="none"/>
                <w:lang w:val="zh-CN"/>
              </w:rPr>
              <w:t>自动或半自动焊机、数控焊接设备、普通交直流焊机、</w:t>
            </w:r>
            <w:r>
              <w:rPr>
                <w:rFonts w:hint="eastAsia" w:ascii="宋体" w:hAnsi="宋体"/>
                <w:color w:val="auto"/>
                <w:sz w:val="24"/>
                <w:szCs w:val="24"/>
                <w:highlight w:val="none"/>
                <w:lang w:val="en-US" w:eastAsia="zh-CN"/>
              </w:rPr>
              <w:t>焊接用变压器、</w:t>
            </w:r>
            <w:r>
              <w:rPr>
                <w:rFonts w:hint="eastAsia" w:ascii="宋体" w:hAnsi="宋体"/>
                <w:color w:val="auto"/>
                <w:sz w:val="24"/>
                <w:szCs w:val="24"/>
                <w:highlight w:val="none"/>
                <w:lang w:val="zh-CN"/>
              </w:rPr>
              <w:t>切割设备、</w:t>
            </w:r>
            <w:r>
              <w:rPr>
                <w:rFonts w:hint="eastAsia" w:ascii="宋体" w:hAnsi="宋体"/>
                <w:color w:val="auto"/>
                <w:sz w:val="24"/>
                <w:szCs w:val="24"/>
                <w:highlight w:val="none"/>
                <w:lang w:val="en-US" w:eastAsia="zh-CN"/>
              </w:rPr>
              <w:t>烘箱、</w:t>
            </w:r>
            <w:r>
              <w:rPr>
                <w:rFonts w:hint="eastAsia" w:ascii="宋体" w:hAnsi="宋体"/>
                <w:color w:val="auto"/>
                <w:sz w:val="24"/>
                <w:szCs w:val="24"/>
                <w:highlight w:val="none"/>
                <w:lang w:val="zh-CN"/>
              </w:rPr>
              <w:t>数控切割设备、车床、刨床、钻床、钢板喷砂机、除锈打磨机、压力喷涂机，设备齐全的得2分，缺1项扣0.</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val="zh-CN"/>
              </w:rPr>
              <w:t>分，扣完为止。</w:t>
            </w:r>
            <w:bookmarkStart w:id="27" w:name="OLE_LINK2"/>
            <w:r>
              <w:rPr>
                <w:rFonts w:hint="eastAsia" w:ascii="宋体" w:hAnsi="宋体"/>
                <w:color w:val="auto"/>
                <w:sz w:val="24"/>
                <w:szCs w:val="24"/>
                <w:highlight w:val="none"/>
                <w:lang w:val="zh-CN"/>
              </w:rPr>
              <w:t>说明：投标人</w:t>
            </w:r>
            <w:bookmarkEnd w:id="27"/>
            <w:r>
              <w:rPr>
                <w:rFonts w:hint="eastAsia" w:ascii="宋体" w:hAnsi="宋体"/>
                <w:color w:val="auto"/>
                <w:sz w:val="24"/>
                <w:szCs w:val="24"/>
                <w:highlight w:val="none"/>
                <w:lang w:val="zh-CN"/>
              </w:rPr>
              <w:t>须提供设备的实物图片（</w:t>
            </w:r>
            <w:r>
              <w:rPr>
                <w:rFonts w:hint="eastAsia" w:ascii="宋体" w:hAnsi="宋体"/>
                <w:color w:val="auto"/>
                <w:sz w:val="24"/>
                <w:szCs w:val="24"/>
                <w:highlight w:val="none"/>
                <w:lang w:val="en-US" w:eastAsia="zh-CN"/>
              </w:rPr>
              <w:t>标注设备名称，若设备名称存在差异的，投标人应在递交的投标文件中作补充说明，否则自行承担不利的评审结果。</w:t>
            </w:r>
            <w:r>
              <w:rPr>
                <w:rFonts w:hint="eastAsia" w:ascii="宋体" w:hAnsi="宋体"/>
                <w:color w:val="auto"/>
                <w:sz w:val="24"/>
                <w:szCs w:val="24"/>
                <w:highlight w:val="none"/>
                <w:lang w:val="zh-CN"/>
              </w:rPr>
              <w:t>）并提供发票或买卖合同或转让协议或租赁协议或其他证明材料等复印件加以佐证，否则不予计分。</w:t>
            </w:r>
          </w:p>
        </w:tc>
      </w:tr>
      <w:tr w14:paraId="3D6393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696" w:type="dxa"/>
            <w:shd w:val="clear" w:color="auto" w:fill="auto"/>
            <w:vAlign w:val="center"/>
          </w:tcPr>
          <w:p w14:paraId="22A52B08">
            <w:pPr>
              <w:spacing w:beforeLines="0" w:afterLines="0" w:line="360" w:lineRule="auto"/>
              <w:jc w:val="center"/>
              <w:rPr>
                <w:rFonts w:hint="default" w:ascii="宋体" w:hAnsi="宋体" w:eastAsiaTheme="minorEastAsia" w:cstheme="minorBidi"/>
                <w:color w:val="auto"/>
                <w:kern w:val="2"/>
                <w:sz w:val="24"/>
                <w:szCs w:val="24"/>
                <w:highlight w:val="none"/>
                <w:lang w:val="en-US" w:eastAsia="zh-CN" w:bidi="ar-SA"/>
              </w:rPr>
            </w:pPr>
            <w:r>
              <w:rPr>
                <w:rFonts w:hint="eastAsia" w:ascii="宋体" w:hAnsi="宋体"/>
                <w:color w:val="auto"/>
                <w:sz w:val="24"/>
                <w:szCs w:val="24"/>
                <w:highlight w:val="none"/>
                <w:lang w:val="zh-CN"/>
              </w:rPr>
              <w:t>1-</w:t>
            </w:r>
            <w:r>
              <w:rPr>
                <w:rFonts w:hint="eastAsia" w:ascii="宋体" w:hAnsi="宋体"/>
                <w:color w:val="auto"/>
                <w:sz w:val="24"/>
                <w:szCs w:val="24"/>
                <w:highlight w:val="none"/>
                <w:lang w:val="en-US" w:eastAsia="zh-CN"/>
              </w:rPr>
              <w:t xml:space="preserve">21 </w:t>
            </w:r>
          </w:p>
        </w:tc>
        <w:tc>
          <w:tcPr>
            <w:tcW w:w="748" w:type="dxa"/>
            <w:vAlign w:val="center"/>
          </w:tcPr>
          <w:p w14:paraId="00B094B8">
            <w:pPr>
              <w:spacing w:beforeLines="0" w:afterLines="0" w:line="360" w:lineRule="auto"/>
              <w:jc w:val="center"/>
              <w:rPr>
                <w:rFonts w:hint="default" w:ascii="宋体" w:hAnsi="宋体" w:eastAsiaTheme="minorEastAsia"/>
                <w:color w:val="auto"/>
                <w:sz w:val="24"/>
                <w:szCs w:val="24"/>
                <w:highlight w:val="none"/>
                <w:lang w:val="en-US" w:eastAsia="zh-CN"/>
              </w:rPr>
            </w:pPr>
            <w:r>
              <w:rPr>
                <w:rFonts w:hint="eastAsia" w:ascii="宋体" w:hAnsi="宋体"/>
                <w:color w:val="auto"/>
                <w:sz w:val="24"/>
                <w:szCs w:val="24"/>
                <w:highlight w:val="none"/>
                <w:lang w:val="en-US" w:eastAsia="zh-CN"/>
              </w:rPr>
              <w:t>2.5</w:t>
            </w:r>
          </w:p>
        </w:tc>
        <w:tc>
          <w:tcPr>
            <w:tcW w:w="1140" w:type="dxa"/>
            <w:shd w:val="clear" w:color="auto" w:fill="auto"/>
            <w:vAlign w:val="center"/>
          </w:tcPr>
          <w:p w14:paraId="27912D62">
            <w:pPr>
              <w:spacing w:beforeLines="0" w:afterLines="0" w:line="360" w:lineRule="auto"/>
              <w:jc w:val="center"/>
              <w:rPr>
                <w:rFonts w:hint="eastAsia" w:ascii="宋体" w:hAnsi="宋体"/>
                <w:color w:val="auto"/>
                <w:sz w:val="24"/>
                <w:szCs w:val="24"/>
                <w:highlight w:val="none"/>
                <w:lang w:val="en-US" w:eastAsia="zh-CN"/>
              </w:rPr>
            </w:pPr>
            <w:r>
              <w:rPr>
                <w:rFonts w:hint="eastAsia" w:asciiTheme="minorEastAsia" w:hAnsiTheme="minorEastAsia"/>
                <w:color w:val="auto"/>
                <w:sz w:val="24"/>
                <w:szCs w:val="24"/>
                <w:lang w:val="en-US" w:eastAsia="zh-CN"/>
              </w:rPr>
              <w:t>是</w:t>
            </w:r>
          </w:p>
        </w:tc>
        <w:tc>
          <w:tcPr>
            <w:tcW w:w="6700" w:type="dxa"/>
            <w:shd w:val="clear" w:color="auto" w:fill="auto"/>
            <w:vAlign w:val="top"/>
          </w:tcPr>
          <w:p w14:paraId="34C674C2">
            <w:pPr>
              <w:spacing w:line="460" w:lineRule="exact"/>
              <w:jc w:val="left"/>
              <w:rPr>
                <w:rFonts w:hint="eastAsia" w:ascii="宋体" w:hAnsi="宋体" w:eastAsia="宋体"/>
                <w:sz w:val="24"/>
                <w:szCs w:val="24"/>
                <w:lang w:eastAsia="zh-CN"/>
              </w:rPr>
            </w:pPr>
            <w:r>
              <w:rPr>
                <w:rFonts w:hint="eastAsia" w:ascii="宋体" w:hAnsi="宋体" w:eastAsia="宋体"/>
                <w:sz w:val="24"/>
                <w:szCs w:val="24"/>
                <w:lang w:eastAsia="zh-CN"/>
              </w:rPr>
              <w:t>根据投标人为本项目</w:t>
            </w:r>
            <w:r>
              <w:rPr>
                <w:rFonts w:hint="eastAsia" w:ascii="宋体" w:hAnsi="宋体" w:eastAsia="宋体"/>
                <w:sz w:val="24"/>
                <w:szCs w:val="24"/>
                <w:lang w:val="en-US" w:eastAsia="zh-CN"/>
              </w:rPr>
              <w:t>水工工程项目</w:t>
            </w:r>
            <w:r>
              <w:rPr>
                <w:rFonts w:hint="eastAsia" w:ascii="宋体" w:hAnsi="宋体" w:eastAsia="宋体"/>
                <w:sz w:val="24"/>
                <w:szCs w:val="24"/>
                <w:lang w:eastAsia="zh-CN"/>
              </w:rPr>
              <w:t>负责人进行评价：</w:t>
            </w:r>
          </w:p>
          <w:p w14:paraId="5725CD75">
            <w:pPr>
              <w:spacing w:line="460" w:lineRule="exact"/>
              <w:jc w:val="left"/>
              <w:rPr>
                <w:rFonts w:hint="eastAsia" w:ascii="宋体" w:hAnsi="宋体" w:eastAsia="宋体"/>
                <w:sz w:val="24"/>
                <w:szCs w:val="24"/>
                <w:lang w:eastAsia="zh-CN"/>
              </w:rPr>
            </w:pPr>
            <w:r>
              <w:rPr>
                <w:rFonts w:hint="eastAsia" w:ascii="宋体" w:hAnsi="宋体" w:eastAsia="宋体"/>
                <w:sz w:val="24"/>
                <w:szCs w:val="24"/>
                <w:lang w:eastAsia="zh-CN"/>
              </w:rPr>
              <w:t>（</w:t>
            </w:r>
            <w:r>
              <w:rPr>
                <w:rFonts w:hint="eastAsia" w:ascii="宋体" w:hAnsi="宋体" w:eastAsia="宋体"/>
                <w:sz w:val="24"/>
                <w:szCs w:val="24"/>
                <w:lang w:val="en-US" w:eastAsia="zh-CN"/>
              </w:rPr>
              <w:t>1</w:t>
            </w:r>
            <w:r>
              <w:rPr>
                <w:rFonts w:hint="eastAsia" w:ascii="宋体" w:hAnsi="宋体" w:eastAsia="宋体"/>
                <w:sz w:val="24"/>
                <w:szCs w:val="24"/>
                <w:lang w:eastAsia="zh-CN"/>
              </w:rPr>
              <w:t>）具</w:t>
            </w:r>
            <w:r>
              <w:rPr>
                <w:rFonts w:hint="eastAsia" w:ascii="宋体" w:hAnsi="宋体" w:eastAsia="宋体"/>
                <w:sz w:val="24"/>
                <w:szCs w:val="24"/>
                <w:lang w:val="en-US" w:eastAsia="zh-CN"/>
              </w:rPr>
              <w:t>有</w:t>
            </w:r>
            <w:r>
              <w:rPr>
                <w:rFonts w:hint="eastAsia" w:ascii="宋体" w:hAnsi="宋体" w:eastAsia="宋体"/>
                <w:sz w:val="24"/>
                <w:szCs w:val="24"/>
                <w:lang w:eastAsia="zh-CN"/>
              </w:rPr>
              <w:t>港口与航道专业</w:t>
            </w:r>
            <w:r>
              <w:rPr>
                <w:rFonts w:hint="eastAsia" w:ascii="宋体" w:hAnsi="宋体" w:eastAsia="宋体"/>
                <w:sz w:val="24"/>
                <w:szCs w:val="24"/>
                <w:lang w:val="en-US" w:eastAsia="zh-CN"/>
              </w:rPr>
              <w:t>一</w:t>
            </w:r>
            <w:r>
              <w:rPr>
                <w:rFonts w:hint="eastAsia" w:ascii="宋体" w:hAnsi="宋体" w:eastAsia="宋体"/>
                <w:sz w:val="24"/>
                <w:szCs w:val="24"/>
                <w:lang w:eastAsia="zh-CN"/>
              </w:rPr>
              <w:t>级注册建造师执业资格，具备港口与航道工程专业工程师及以上职称，持有合格有效的安全生产考核合格证书B证的，</w:t>
            </w:r>
            <w:r>
              <w:rPr>
                <w:rFonts w:hint="eastAsia" w:ascii="宋体" w:hAnsi="宋体" w:eastAsia="宋体"/>
                <w:sz w:val="24"/>
                <w:szCs w:val="24"/>
                <w:lang w:val="en-US" w:eastAsia="zh-CN"/>
              </w:rPr>
              <w:t>每项得0.5分，满分1.5分，</w:t>
            </w:r>
            <w:r>
              <w:rPr>
                <w:rFonts w:hint="eastAsia" w:ascii="宋体" w:hAnsi="宋体" w:eastAsia="宋体"/>
                <w:sz w:val="24"/>
                <w:szCs w:val="24"/>
                <w:lang w:eastAsia="zh-CN"/>
              </w:rPr>
              <w:t>须提供有效证书</w:t>
            </w:r>
            <w:r>
              <w:rPr>
                <w:rFonts w:hint="eastAsia" w:ascii="宋体" w:hAnsi="宋体" w:eastAsia="宋体"/>
                <w:sz w:val="24"/>
                <w:szCs w:val="24"/>
                <w:lang w:val="en-US" w:eastAsia="zh-CN"/>
              </w:rPr>
              <w:t>扫描件</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否则不得分</w:t>
            </w:r>
            <w:r>
              <w:rPr>
                <w:rFonts w:hint="eastAsia" w:ascii="宋体" w:hAnsi="宋体" w:eastAsia="宋体"/>
                <w:sz w:val="24"/>
                <w:szCs w:val="24"/>
                <w:lang w:val="zh-CN" w:eastAsia="zh-CN"/>
              </w:rPr>
              <w:t>；</w:t>
            </w:r>
          </w:p>
          <w:p w14:paraId="31AB7EFE">
            <w:pPr>
              <w:spacing w:line="460" w:lineRule="exact"/>
              <w:jc w:val="left"/>
              <w:rPr>
                <w:rFonts w:hint="eastAsia" w:ascii="宋体" w:hAnsi="宋体" w:eastAsia="宋体"/>
                <w:sz w:val="24"/>
                <w:szCs w:val="24"/>
                <w:lang w:eastAsia="zh-CN"/>
              </w:rPr>
            </w:pPr>
            <w:r>
              <w:rPr>
                <w:rFonts w:hint="eastAsia" w:ascii="宋体" w:hAnsi="宋体" w:eastAsia="宋体"/>
                <w:sz w:val="24"/>
                <w:szCs w:val="24"/>
                <w:lang w:eastAsia="zh-CN"/>
              </w:rPr>
              <w:t>（</w:t>
            </w:r>
            <w:r>
              <w:rPr>
                <w:rFonts w:hint="eastAsia" w:ascii="宋体" w:hAnsi="宋体" w:eastAsia="宋体"/>
                <w:sz w:val="24"/>
                <w:szCs w:val="24"/>
                <w:lang w:val="en-US" w:eastAsia="zh-CN"/>
              </w:rPr>
              <w:t>2</w:t>
            </w:r>
            <w:r>
              <w:rPr>
                <w:rFonts w:hint="eastAsia" w:ascii="宋体" w:hAnsi="宋体" w:eastAsia="宋体"/>
                <w:sz w:val="24"/>
                <w:szCs w:val="24"/>
                <w:lang w:eastAsia="zh-CN"/>
              </w:rPr>
              <w:t>）投标人拟担任本项目水工工程的项目负责人承担过</w:t>
            </w:r>
            <w:r>
              <w:rPr>
                <w:rFonts w:hint="eastAsia" w:ascii="宋体" w:hAnsi="宋体" w:eastAsia="宋体"/>
                <w:sz w:val="24"/>
                <w:szCs w:val="24"/>
                <w:lang w:val="en-US" w:eastAsia="zh-CN"/>
              </w:rPr>
              <w:t>趸船安装或</w:t>
            </w:r>
            <w:r>
              <w:rPr>
                <w:rFonts w:hint="eastAsia" w:ascii="宋体" w:hAnsi="宋体" w:eastAsia="宋体"/>
                <w:sz w:val="24"/>
                <w:szCs w:val="24"/>
                <w:lang w:eastAsia="zh-CN"/>
              </w:rPr>
              <w:t>码头建设类似（新建或改、扩建码头）施工项目的得1分，</w:t>
            </w:r>
            <w:r>
              <w:rPr>
                <w:rFonts w:hint="eastAsia" w:ascii="宋体" w:hAnsi="宋体" w:eastAsia="宋体"/>
                <w:sz w:val="24"/>
                <w:szCs w:val="24"/>
                <w:lang w:val="en-US" w:eastAsia="zh-CN"/>
              </w:rPr>
              <w:t>须提供</w:t>
            </w:r>
            <w:r>
              <w:rPr>
                <w:rFonts w:hint="eastAsia" w:ascii="宋体" w:hAnsi="宋体" w:eastAsia="宋体"/>
                <w:sz w:val="24"/>
                <w:szCs w:val="24"/>
                <w:lang w:eastAsia="zh-CN"/>
              </w:rPr>
              <w:t>①合同文件扫描件，②单位出具的</w:t>
            </w:r>
            <w:r>
              <w:rPr>
                <w:rFonts w:hint="eastAsia" w:ascii="宋体" w:hAnsi="宋体" w:eastAsia="宋体"/>
                <w:sz w:val="24"/>
                <w:szCs w:val="24"/>
                <w:lang w:val="en-US" w:eastAsia="zh-CN"/>
              </w:rPr>
              <w:t>项目</w:t>
            </w:r>
            <w:r>
              <w:rPr>
                <w:rFonts w:hint="eastAsia" w:ascii="宋体" w:hAnsi="宋体" w:eastAsia="宋体"/>
                <w:sz w:val="24"/>
                <w:szCs w:val="24"/>
                <w:lang w:eastAsia="zh-CN"/>
              </w:rPr>
              <w:t>负责人任职证明文件或交（竣）工验收证书或交工验收表或其他有效证明文件的扫描件</w:t>
            </w:r>
            <w:bookmarkStart w:id="28" w:name="OLE_LINK16"/>
            <w:r>
              <w:rPr>
                <w:rFonts w:hint="eastAsia" w:ascii="宋体" w:hAnsi="宋体" w:eastAsia="宋体"/>
                <w:sz w:val="24"/>
                <w:szCs w:val="24"/>
                <w:lang w:eastAsia="zh-CN"/>
              </w:rPr>
              <w:t>（证明材料需体现</w:t>
            </w:r>
            <w:r>
              <w:rPr>
                <w:rFonts w:hint="eastAsia" w:ascii="宋体" w:hAnsi="宋体" w:eastAsia="宋体"/>
                <w:sz w:val="24"/>
                <w:szCs w:val="24"/>
                <w:lang w:val="en-US" w:eastAsia="zh-CN"/>
              </w:rPr>
              <w:t>项目</w:t>
            </w:r>
            <w:r>
              <w:rPr>
                <w:rFonts w:hint="eastAsia" w:ascii="宋体" w:hAnsi="宋体" w:eastAsia="宋体"/>
                <w:sz w:val="24"/>
                <w:szCs w:val="24"/>
                <w:lang w:eastAsia="zh-CN"/>
              </w:rPr>
              <w:t>负责人姓名，否则不予认可）。</w:t>
            </w:r>
          </w:p>
          <w:p w14:paraId="21B0477D">
            <w:pPr>
              <w:spacing w:line="460" w:lineRule="exact"/>
              <w:jc w:val="left"/>
              <w:rPr>
                <w:rFonts w:hint="eastAsia" w:ascii="宋体" w:hAnsi="宋体" w:eastAsia="宋体"/>
                <w:sz w:val="24"/>
                <w:szCs w:val="24"/>
                <w:lang w:val="zh-CN" w:eastAsia="zh-CN"/>
              </w:rPr>
            </w:pPr>
            <w:r>
              <w:rPr>
                <w:rFonts w:hint="eastAsia" w:ascii="宋体" w:hAnsi="宋体" w:eastAsia="宋体"/>
                <w:sz w:val="24"/>
                <w:szCs w:val="24"/>
                <w:lang w:eastAsia="zh-CN"/>
              </w:rPr>
              <w:t>本项满分</w:t>
            </w:r>
            <w:r>
              <w:rPr>
                <w:rFonts w:hint="eastAsia" w:ascii="宋体" w:hAnsi="宋体" w:eastAsia="宋体"/>
                <w:sz w:val="24"/>
                <w:szCs w:val="24"/>
                <w:lang w:val="en-US" w:eastAsia="zh-CN"/>
              </w:rPr>
              <w:t>2.5</w:t>
            </w:r>
            <w:r>
              <w:rPr>
                <w:rFonts w:hint="eastAsia" w:ascii="宋体" w:hAnsi="宋体" w:eastAsia="宋体"/>
                <w:sz w:val="24"/>
                <w:szCs w:val="24"/>
                <w:lang w:eastAsia="zh-CN"/>
              </w:rPr>
              <w:t>分，</w:t>
            </w:r>
            <w:r>
              <w:rPr>
                <w:rFonts w:hint="eastAsia" w:ascii="宋体" w:hAnsi="宋体" w:eastAsia="宋体"/>
                <w:sz w:val="24"/>
                <w:szCs w:val="24"/>
                <w:lang w:val="en-US" w:eastAsia="zh-CN"/>
              </w:rPr>
              <w:t>未提供以上证明材料的</w:t>
            </w:r>
            <w:r>
              <w:rPr>
                <w:rFonts w:hint="eastAsia" w:ascii="宋体" w:hAnsi="宋体" w:eastAsia="宋体"/>
                <w:sz w:val="24"/>
                <w:szCs w:val="24"/>
                <w:lang w:val="zh-CN" w:eastAsia="zh-CN"/>
              </w:rPr>
              <w:t>不得分</w:t>
            </w:r>
            <w:bookmarkEnd w:id="28"/>
            <w:r>
              <w:rPr>
                <w:rFonts w:hint="eastAsia" w:ascii="宋体" w:hAnsi="宋体" w:eastAsia="宋体"/>
                <w:sz w:val="24"/>
                <w:szCs w:val="24"/>
                <w:lang w:val="zh-CN" w:eastAsia="zh-CN"/>
              </w:rPr>
              <w:t>。</w:t>
            </w:r>
          </w:p>
        </w:tc>
      </w:tr>
      <w:tr w14:paraId="5CB6CD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696" w:type="dxa"/>
            <w:shd w:val="clear" w:color="auto" w:fill="auto"/>
            <w:vAlign w:val="center"/>
          </w:tcPr>
          <w:p w14:paraId="062E2AED">
            <w:pPr>
              <w:spacing w:beforeLines="0" w:afterLines="0" w:line="360" w:lineRule="auto"/>
              <w:jc w:val="center"/>
              <w:rPr>
                <w:rFonts w:hint="default" w:ascii="宋体" w:hAnsi="宋体" w:eastAsiaTheme="minorEastAsia" w:cstheme="minorBidi"/>
                <w:color w:val="auto"/>
                <w:kern w:val="2"/>
                <w:sz w:val="24"/>
                <w:szCs w:val="24"/>
                <w:highlight w:val="none"/>
                <w:lang w:val="en-US" w:eastAsia="zh-CN" w:bidi="ar-SA"/>
              </w:rPr>
            </w:pPr>
            <w:r>
              <w:rPr>
                <w:rFonts w:hint="eastAsia" w:ascii="宋体" w:hAnsi="宋体"/>
                <w:color w:val="auto"/>
                <w:sz w:val="24"/>
                <w:szCs w:val="24"/>
                <w:highlight w:val="none"/>
                <w:lang w:val="zh-CN"/>
              </w:rPr>
              <w:t>1-</w:t>
            </w:r>
            <w:r>
              <w:rPr>
                <w:rFonts w:hint="eastAsia" w:ascii="宋体" w:hAnsi="宋体"/>
                <w:color w:val="auto"/>
                <w:sz w:val="24"/>
                <w:szCs w:val="24"/>
                <w:highlight w:val="none"/>
                <w:lang w:val="en-US" w:eastAsia="zh-CN"/>
              </w:rPr>
              <w:t>22</w:t>
            </w:r>
          </w:p>
        </w:tc>
        <w:tc>
          <w:tcPr>
            <w:tcW w:w="748" w:type="dxa"/>
            <w:vAlign w:val="center"/>
          </w:tcPr>
          <w:p w14:paraId="5B65FD42">
            <w:pPr>
              <w:spacing w:beforeLines="0" w:afterLines="0" w:line="360" w:lineRule="auto"/>
              <w:jc w:val="center"/>
              <w:rPr>
                <w:rFonts w:hint="eastAsia" w:ascii="宋体" w:hAnsi="宋体" w:eastAsiaTheme="minorEastAsia"/>
                <w:color w:val="auto"/>
                <w:sz w:val="24"/>
                <w:szCs w:val="24"/>
                <w:highlight w:val="none"/>
                <w:lang w:val="en-US" w:eastAsia="zh-CN"/>
              </w:rPr>
            </w:pPr>
            <w:r>
              <w:rPr>
                <w:rFonts w:hint="eastAsia" w:ascii="宋体" w:hAnsi="宋体"/>
                <w:color w:val="auto"/>
                <w:sz w:val="24"/>
                <w:szCs w:val="24"/>
                <w:highlight w:val="none"/>
                <w:lang w:val="en-US" w:eastAsia="zh-CN"/>
              </w:rPr>
              <w:t>2</w:t>
            </w:r>
          </w:p>
        </w:tc>
        <w:tc>
          <w:tcPr>
            <w:tcW w:w="1140" w:type="dxa"/>
            <w:shd w:val="clear" w:color="auto" w:fill="auto"/>
            <w:vAlign w:val="center"/>
          </w:tcPr>
          <w:p w14:paraId="7873FBD6">
            <w:pPr>
              <w:spacing w:beforeLines="0" w:afterLines="0" w:line="360" w:lineRule="auto"/>
              <w:jc w:val="center"/>
              <w:rPr>
                <w:rFonts w:hint="eastAsia" w:ascii="宋体" w:hAnsi="宋体"/>
                <w:color w:val="auto"/>
                <w:sz w:val="24"/>
                <w:szCs w:val="24"/>
                <w:highlight w:val="none"/>
                <w:lang w:val="en-US" w:eastAsia="zh-CN"/>
              </w:rPr>
            </w:pPr>
            <w:r>
              <w:rPr>
                <w:rFonts w:hint="eastAsia" w:asciiTheme="minorEastAsia" w:hAnsiTheme="minorEastAsia"/>
                <w:color w:val="auto"/>
                <w:sz w:val="24"/>
                <w:szCs w:val="24"/>
                <w:lang w:val="en-US" w:eastAsia="zh-CN"/>
              </w:rPr>
              <w:t>是</w:t>
            </w:r>
          </w:p>
        </w:tc>
        <w:tc>
          <w:tcPr>
            <w:tcW w:w="6700" w:type="dxa"/>
            <w:shd w:val="clear" w:color="auto" w:fill="auto"/>
            <w:vAlign w:val="top"/>
          </w:tcPr>
          <w:p w14:paraId="2E03A90E">
            <w:pPr>
              <w:spacing w:line="460" w:lineRule="exact"/>
              <w:jc w:val="left"/>
              <w:rPr>
                <w:rFonts w:hint="eastAsia" w:ascii="宋体" w:hAnsi="宋体" w:eastAsia="宋体"/>
                <w:sz w:val="24"/>
                <w:szCs w:val="24"/>
                <w:lang w:eastAsia="zh-CN"/>
              </w:rPr>
            </w:pPr>
            <w:r>
              <w:rPr>
                <w:rFonts w:hint="eastAsia" w:ascii="宋体" w:hAnsi="宋体" w:eastAsia="宋体"/>
                <w:sz w:val="24"/>
                <w:szCs w:val="24"/>
                <w:lang w:eastAsia="zh-CN"/>
              </w:rPr>
              <w:t>根据投标人为本项目水工工程技术负责人进行评价：</w:t>
            </w:r>
          </w:p>
          <w:p w14:paraId="38C2A692">
            <w:pPr>
              <w:spacing w:line="460" w:lineRule="exact"/>
              <w:jc w:val="left"/>
              <w:rPr>
                <w:rFonts w:hint="eastAsia" w:ascii="宋体" w:hAnsi="宋体" w:eastAsia="宋体"/>
                <w:sz w:val="24"/>
                <w:szCs w:val="24"/>
                <w:lang w:eastAsia="zh-CN"/>
              </w:rPr>
            </w:pPr>
            <w:r>
              <w:rPr>
                <w:rFonts w:hint="eastAsia" w:ascii="宋体" w:hAnsi="宋体" w:eastAsia="宋体"/>
                <w:sz w:val="24"/>
                <w:szCs w:val="24"/>
                <w:lang w:eastAsia="zh-CN"/>
              </w:rPr>
              <w:t>（1）具备港口与航道工程专业工程师及以上职称的得1分，须提供有效的职称证书扫描件</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否则不得分</w:t>
            </w:r>
            <w:r>
              <w:rPr>
                <w:rFonts w:hint="eastAsia" w:ascii="宋体" w:hAnsi="宋体" w:eastAsia="宋体"/>
                <w:sz w:val="24"/>
                <w:szCs w:val="24"/>
                <w:lang w:eastAsia="zh-CN"/>
              </w:rPr>
              <w:t>；</w:t>
            </w:r>
          </w:p>
          <w:p w14:paraId="5160FCEF">
            <w:pPr>
              <w:spacing w:line="460" w:lineRule="exact"/>
              <w:jc w:val="left"/>
              <w:rPr>
                <w:rFonts w:hint="eastAsia" w:ascii="宋体" w:hAnsi="宋体" w:eastAsia="宋体"/>
                <w:sz w:val="24"/>
                <w:szCs w:val="24"/>
                <w:lang w:eastAsia="zh-CN"/>
              </w:rPr>
            </w:pPr>
            <w:r>
              <w:rPr>
                <w:rFonts w:hint="eastAsia" w:ascii="宋体" w:hAnsi="宋体" w:eastAsia="宋体"/>
                <w:sz w:val="24"/>
                <w:szCs w:val="24"/>
                <w:lang w:eastAsia="zh-CN"/>
              </w:rPr>
              <w:t>（2）作为水工工程技术负责人承担过趸船安装或码头建设类似（新建或改、扩建码头）施工项目的得1分，投标人须提供①合同文件扫描件，②单位出具的技术负责人任职证明文件或交（竣）工验收证书或交工验收表或其他有效证明文件的扫描件（证明材料需体现技术负责人姓名，否则不予认可）。</w:t>
            </w:r>
          </w:p>
          <w:p w14:paraId="51FF8577">
            <w:pPr>
              <w:spacing w:line="460" w:lineRule="exact"/>
              <w:jc w:val="left"/>
              <w:rPr>
                <w:rFonts w:hint="eastAsia" w:ascii="宋体" w:hAnsi="宋体" w:eastAsia="宋体"/>
                <w:sz w:val="24"/>
                <w:szCs w:val="24"/>
                <w:lang w:eastAsia="zh-CN"/>
              </w:rPr>
            </w:pPr>
            <w:r>
              <w:rPr>
                <w:rFonts w:hint="eastAsia" w:ascii="宋体" w:hAnsi="宋体" w:eastAsia="宋体"/>
                <w:sz w:val="24"/>
                <w:szCs w:val="24"/>
                <w:lang w:eastAsia="zh-CN"/>
              </w:rPr>
              <w:t>本项满分2分，未提供以上证明材料的不得分。</w:t>
            </w:r>
          </w:p>
        </w:tc>
      </w:tr>
    </w:tbl>
    <w:p w14:paraId="152E493D">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商务项（F3×A3）满分为15.00分</w:t>
      </w:r>
    </w:p>
    <w:tbl>
      <w:tblPr>
        <w:tblStyle w:val="18"/>
        <w:tblW w:w="9284"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96"/>
        <w:gridCol w:w="745"/>
        <w:gridCol w:w="1135"/>
        <w:gridCol w:w="6708"/>
      </w:tblGrid>
      <w:tr w14:paraId="2A7494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6" w:type="dxa"/>
            <w:vAlign w:val="center"/>
          </w:tcPr>
          <w:p w14:paraId="745EEA1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w:t>
            </w:r>
          </w:p>
        </w:tc>
        <w:tc>
          <w:tcPr>
            <w:tcW w:w="745" w:type="dxa"/>
            <w:vAlign w:val="center"/>
          </w:tcPr>
          <w:p w14:paraId="0E3A228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分值</w:t>
            </w:r>
          </w:p>
        </w:tc>
        <w:tc>
          <w:tcPr>
            <w:tcW w:w="1135" w:type="dxa"/>
            <w:vAlign w:val="center"/>
          </w:tcPr>
          <w:p w14:paraId="67ABA2A7">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是否客观分</w:t>
            </w:r>
          </w:p>
        </w:tc>
        <w:tc>
          <w:tcPr>
            <w:tcW w:w="6708" w:type="dxa"/>
            <w:vAlign w:val="center"/>
          </w:tcPr>
          <w:p w14:paraId="450922C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描述</w:t>
            </w:r>
          </w:p>
        </w:tc>
      </w:tr>
      <w:tr w14:paraId="5DE64F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696" w:type="dxa"/>
            <w:vAlign w:val="center"/>
          </w:tcPr>
          <w:p w14:paraId="6745F41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2-1</w:t>
            </w:r>
          </w:p>
        </w:tc>
        <w:tc>
          <w:tcPr>
            <w:tcW w:w="745" w:type="dxa"/>
            <w:vAlign w:val="center"/>
          </w:tcPr>
          <w:p w14:paraId="6C2AA73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35" w:type="dxa"/>
            <w:shd w:val="clear" w:color="auto" w:fill="auto"/>
            <w:vAlign w:val="center"/>
          </w:tcPr>
          <w:p w14:paraId="04C51E47">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是</w:t>
            </w:r>
          </w:p>
        </w:tc>
        <w:tc>
          <w:tcPr>
            <w:tcW w:w="6708" w:type="dxa"/>
            <w:shd w:val="clear" w:color="auto" w:fill="auto"/>
          </w:tcPr>
          <w:p w14:paraId="79178BC9">
            <w:pPr>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投标人获得质量管理体系认证且在有效期内的得1分。投标人</w:t>
            </w:r>
            <w:r>
              <w:rPr>
                <w:rFonts w:hint="eastAsia" w:ascii="宋体" w:hAnsi="宋体" w:eastAsia="宋体" w:cs="宋体"/>
                <w:color w:val="000000"/>
                <w:sz w:val="24"/>
                <w:szCs w:val="24"/>
                <w:lang w:eastAsia="zh-CN"/>
              </w:rPr>
              <w:t>须提供</w:t>
            </w:r>
            <w:r>
              <w:rPr>
                <w:rFonts w:hint="eastAsia" w:ascii="宋体" w:hAnsi="宋体" w:eastAsia="宋体" w:cs="宋体"/>
                <w:color w:val="000000"/>
                <w:sz w:val="24"/>
                <w:szCs w:val="24"/>
              </w:rPr>
              <w:t>有效证书扫描件及通过全国认证认可信息公共服务平台（网址：cx.cnca.cn）查询截图（查询截图至少需包含证书编号、证书状态、发证机构、网址信息），否则不得分。</w:t>
            </w:r>
          </w:p>
        </w:tc>
      </w:tr>
      <w:tr w14:paraId="4CCF8D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6" w:type="dxa"/>
            <w:vAlign w:val="center"/>
          </w:tcPr>
          <w:p w14:paraId="6C18F8A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2-2</w:t>
            </w:r>
          </w:p>
        </w:tc>
        <w:tc>
          <w:tcPr>
            <w:tcW w:w="745" w:type="dxa"/>
            <w:vAlign w:val="center"/>
          </w:tcPr>
          <w:p w14:paraId="1475F5F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35" w:type="dxa"/>
            <w:shd w:val="clear" w:color="auto" w:fill="auto"/>
            <w:vAlign w:val="center"/>
          </w:tcPr>
          <w:p w14:paraId="2FA0F505">
            <w:pPr>
              <w:spacing w:line="360" w:lineRule="auto"/>
              <w:jc w:val="center"/>
              <w:rPr>
                <w:rFonts w:hint="eastAsia" w:ascii="宋体" w:hAnsi="宋体" w:eastAsia="宋体" w:cs="宋体"/>
                <w:color w:val="auto"/>
                <w:sz w:val="24"/>
                <w:szCs w:val="24"/>
              </w:rPr>
            </w:pPr>
            <w:r>
              <w:rPr>
                <w:rFonts w:hint="eastAsia" w:ascii="宋体" w:hAnsi="宋体" w:eastAsia="宋体" w:cs="宋体"/>
                <w:sz w:val="24"/>
                <w:szCs w:val="24"/>
                <w:lang w:eastAsia="zh-CN"/>
              </w:rPr>
              <w:t>是</w:t>
            </w:r>
          </w:p>
        </w:tc>
        <w:tc>
          <w:tcPr>
            <w:tcW w:w="6708" w:type="dxa"/>
            <w:shd w:val="clear" w:color="auto" w:fill="auto"/>
          </w:tcPr>
          <w:p w14:paraId="78DE64A2">
            <w:pPr>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投标人获得环境管理体系认证且在有效期内的得1分。投标人</w:t>
            </w:r>
            <w:r>
              <w:rPr>
                <w:rFonts w:hint="eastAsia" w:ascii="宋体" w:hAnsi="宋体" w:eastAsia="宋体" w:cs="宋体"/>
                <w:color w:val="auto"/>
                <w:sz w:val="24"/>
                <w:szCs w:val="24"/>
                <w:lang w:eastAsia="zh-CN"/>
              </w:rPr>
              <w:t>须提供</w:t>
            </w:r>
            <w:r>
              <w:rPr>
                <w:rFonts w:hint="eastAsia" w:ascii="宋体" w:hAnsi="宋体" w:eastAsia="宋体" w:cs="宋体"/>
                <w:color w:val="auto"/>
                <w:sz w:val="24"/>
                <w:szCs w:val="24"/>
              </w:rPr>
              <w:t>有效证书扫描件及通过全国认证认可信息公共服务平台（网址：cx.cnca.cn）查询截图（查询截图至少需包含证书编号、证书状态、发证机构、网址信息），否则不得分。</w:t>
            </w:r>
          </w:p>
        </w:tc>
      </w:tr>
      <w:tr w14:paraId="7F0EAB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6" w:type="dxa"/>
            <w:shd w:val="clear" w:color="auto" w:fill="auto"/>
            <w:vAlign w:val="center"/>
          </w:tcPr>
          <w:p w14:paraId="48702817">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2-3</w:t>
            </w:r>
          </w:p>
        </w:tc>
        <w:tc>
          <w:tcPr>
            <w:tcW w:w="745" w:type="dxa"/>
            <w:vAlign w:val="center"/>
          </w:tcPr>
          <w:p w14:paraId="4C35195D">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135" w:type="dxa"/>
            <w:shd w:val="clear" w:color="auto" w:fill="auto"/>
            <w:vAlign w:val="center"/>
          </w:tcPr>
          <w:p w14:paraId="6D378F1D">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sz w:val="24"/>
                <w:szCs w:val="24"/>
                <w:lang w:eastAsia="zh-CN"/>
              </w:rPr>
              <w:t>是</w:t>
            </w:r>
          </w:p>
        </w:tc>
        <w:tc>
          <w:tcPr>
            <w:tcW w:w="6708" w:type="dxa"/>
            <w:shd w:val="clear" w:color="auto" w:fill="auto"/>
          </w:tcPr>
          <w:p w14:paraId="2C39A2CE">
            <w:pPr>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投标人获得</w:t>
            </w:r>
            <w:r>
              <w:rPr>
                <w:rFonts w:hint="eastAsia" w:ascii="宋体" w:hAnsi="宋体" w:eastAsia="宋体" w:cs="宋体"/>
                <w:color w:val="auto"/>
                <w:sz w:val="24"/>
                <w:szCs w:val="24"/>
                <w:lang w:val="en-US" w:eastAsia="zh-CN"/>
              </w:rPr>
              <w:t>职业健康安全</w:t>
            </w:r>
            <w:r>
              <w:rPr>
                <w:rFonts w:hint="eastAsia" w:ascii="宋体" w:hAnsi="宋体" w:eastAsia="宋体" w:cs="宋体"/>
                <w:color w:val="auto"/>
                <w:sz w:val="24"/>
                <w:szCs w:val="24"/>
              </w:rPr>
              <w:t>管理体系认证且在有效期内的得1分。投标人</w:t>
            </w:r>
            <w:r>
              <w:rPr>
                <w:rFonts w:hint="eastAsia" w:ascii="宋体" w:hAnsi="宋体" w:eastAsia="宋体" w:cs="宋体"/>
                <w:color w:val="auto"/>
                <w:sz w:val="24"/>
                <w:szCs w:val="24"/>
                <w:lang w:eastAsia="zh-CN"/>
              </w:rPr>
              <w:t>须提供</w:t>
            </w:r>
            <w:r>
              <w:rPr>
                <w:rFonts w:hint="eastAsia" w:ascii="宋体" w:hAnsi="宋体" w:eastAsia="宋体" w:cs="宋体"/>
                <w:color w:val="auto"/>
                <w:sz w:val="24"/>
                <w:szCs w:val="24"/>
              </w:rPr>
              <w:t>有效证书扫描件及通过全国认证认可信息公共服务平台（网址：cx.cnca.cn）查询截图（查询截图至少需包含证书编号、证书状态、发证机构、网址信息），否则不得分。</w:t>
            </w:r>
          </w:p>
        </w:tc>
      </w:tr>
      <w:tr w14:paraId="0B584E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6" w:type="dxa"/>
            <w:shd w:val="clear" w:color="auto" w:fill="auto"/>
            <w:vAlign w:val="center"/>
          </w:tcPr>
          <w:p w14:paraId="397A8A85">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2-4</w:t>
            </w:r>
          </w:p>
        </w:tc>
        <w:tc>
          <w:tcPr>
            <w:tcW w:w="745" w:type="dxa"/>
            <w:vAlign w:val="center"/>
          </w:tcPr>
          <w:p w14:paraId="53B1A6B9">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0.5</w:t>
            </w:r>
          </w:p>
        </w:tc>
        <w:tc>
          <w:tcPr>
            <w:tcW w:w="1135" w:type="dxa"/>
            <w:shd w:val="clear" w:color="auto" w:fill="auto"/>
            <w:vAlign w:val="center"/>
          </w:tcPr>
          <w:p w14:paraId="20BEDCAD">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sz w:val="24"/>
                <w:szCs w:val="24"/>
                <w:lang w:eastAsia="zh-CN"/>
              </w:rPr>
              <w:t>是</w:t>
            </w:r>
          </w:p>
        </w:tc>
        <w:tc>
          <w:tcPr>
            <w:tcW w:w="6708" w:type="dxa"/>
            <w:shd w:val="clear" w:color="auto" w:fill="auto"/>
          </w:tcPr>
          <w:p w14:paraId="3581DEFB">
            <w:pPr>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投标人获得</w:t>
            </w:r>
            <w:r>
              <w:rPr>
                <w:rFonts w:hint="eastAsia" w:ascii="宋体" w:hAnsi="宋体" w:eastAsia="宋体" w:cs="宋体"/>
                <w:color w:val="auto"/>
                <w:sz w:val="24"/>
                <w:szCs w:val="24"/>
                <w:lang w:val="en-US" w:eastAsia="zh-CN"/>
              </w:rPr>
              <w:t>能源</w:t>
            </w:r>
            <w:r>
              <w:rPr>
                <w:rFonts w:hint="eastAsia" w:ascii="宋体" w:hAnsi="宋体" w:eastAsia="宋体" w:cs="宋体"/>
                <w:color w:val="auto"/>
                <w:sz w:val="24"/>
                <w:szCs w:val="24"/>
              </w:rPr>
              <w:t>管理体系认证且在有效期内的得</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分。投标人</w:t>
            </w:r>
            <w:r>
              <w:rPr>
                <w:rFonts w:hint="eastAsia" w:ascii="宋体" w:hAnsi="宋体" w:eastAsia="宋体" w:cs="宋体"/>
                <w:color w:val="auto"/>
                <w:sz w:val="24"/>
                <w:szCs w:val="24"/>
                <w:lang w:eastAsia="zh-CN"/>
              </w:rPr>
              <w:t>须提供</w:t>
            </w:r>
            <w:r>
              <w:rPr>
                <w:rFonts w:hint="eastAsia" w:ascii="宋体" w:hAnsi="宋体" w:eastAsia="宋体" w:cs="宋体"/>
                <w:color w:val="auto"/>
                <w:sz w:val="24"/>
                <w:szCs w:val="24"/>
              </w:rPr>
              <w:t>有效证书扫描件及通过全国认证认可信息公共服务平台（网址：cx.cnca.cn）查询截图（查询截图至少需包含证书编号、证书状态、发证机构、网址信息），否则不得分。</w:t>
            </w:r>
          </w:p>
        </w:tc>
      </w:tr>
      <w:tr w14:paraId="49D299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6" w:type="dxa"/>
            <w:shd w:val="clear" w:color="auto" w:fill="auto"/>
            <w:vAlign w:val="center"/>
          </w:tcPr>
          <w:p w14:paraId="1C577BFB">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2-5</w:t>
            </w:r>
          </w:p>
        </w:tc>
        <w:tc>
          <w:tcPr>
            <w:tcW w:w="745" w:type="dxa"/>
            <w:shd w:val="clear" w:color="auto" w:fill="auto"/>
            <w:vAlign w:val="center"/>
          </w:tcPr>
          <w:p w14:paraId="0A6CDC1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p>
        </w:tc>
        <w:tc>
          <w:tcPr>
            <w:tcW w:w="1135" w:type="dxa"/>
            <w:shd w:val="clear" w:color="auto" w:fill="auto"/>
            <w:vAlign w:val="center"/>
          </w:tcPr>
          <w:p w14:paraId="617C28B3">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sz w:val="24"/>
                <w:szCs w:val="24"/>
                <w:lang w:eastAsia="zh-CN"/>
              </w:rPr>
              <w:t>是</w:t>
            </w:r>
          </w:p>
        </w:tc>
        <w:tc>
          <w:tcPr>
            <w:tcW w:w="6708" w:type="dxa"/>
            <w:shd w:val="clear" w:color="auto" w:fill="auto"/>
            <w:vAlign w:val="center"/>
          </w:tcPr>
          <w:p w14:paraId="4654E4C0">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质保期</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rPr>
              <w:t>满足招标</w:t>
            </w:r>
            <w:r>
              <w:rPr>
                <w:rFonts w:hint="eastAsia" w:ascii="宋体" w:hAnsi="宋体" w:eastAsia="宋体" w:cs="宋体"/>
                <w:color w:val="auto"/>
                <w:sz w:val="24"/>
                <w:szCs w:val="24"/>
                <w:highlight w:val="none"/>
              </w:rPr>
              <w:t>要求（2年）</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rPr>
              <w:t>此基础上，质保期每增加半年加</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分，本项目满分</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p>
        </w:tc>
      </w:tr>
      <w:tr w14:paraId="0AA19C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6" w:type="dxa"/>
            <w:shd w:val="clear" w:color="auto" w:fill="auto"/>
            <w:vAlign w:val="center"/>
          </w:tcPr>
          <w:p w14:paraId="617FFD6E">
            <w:pPr>
              <w:spacing w:beforeLines="0" w:afterLines="0"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zh-CN"/>
              </w:rPr>
              <w:t>2-6</w:t>
            </w:r>
          </w:p>
        </w:tc>
        <w:tc>
          <w:tcPr>
            <w:tcW w:w="745" w:type="dxa"/>
            <w:shd w:val="clear" w:color="auto" w:fill="auto"/>
            <w:vAlign w:val="center"/>
          </w:tcPr>
          <w:p w14:paraId="302CAE41">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w:t>
            </w:r>
          </w:p>
        </w:tc>
        <w:tc>
          <w:tcPr>
            <w:tcW w:w="1135" w:type="dxa"/>
            <w:shd w:val="clear" w:color="auto" w:fill="auto"/>
            <w:vAlign w:val="center"/>
          </w:tcPr>
          <w:p w14:paraId="7AA53608">
            <w:pPr>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sz w:val="24"/>
                <w:szCs w:val="24"/>
                <w:lang w:eastAsia="zh-CN"/>
              </w:rPr>
              <w:t>是</w:t>
            </w:r>
          </w:p>
        </w:tc>
        <w:tc>
          <w:tcPr>
            <w:tcW w:w="6708" w:type="dxa"/>
            <w:shd w:val="clear" w:color="auto" w:fill="auto"/>
            <w:vAlign w:val="top"/>
          </w:tcPr>
          <w:p w14:paraId="210B595C">
            <w:pPr>
              <w:adjustRightInd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根据投标人提供的售后及培训方案进行评价：</w:t>
            </w:r>
          </w:p>
          <w:p w14:paraId="15CB67A2">
            <w:pPr>
              <w:adjustRightInd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（1）提供售后服务方案内容包括①专业售后技术人员配备情况及服务电话；②保修范围；③故障解决方案的得1分，未提供或不可行的不得分。</w:t>
            </w:r>
          </w:p>
          <w:p w14:paraId="2BCA8521">
            <w:pPr>
              <w:adjustRightInd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（2）提供培训方案包括①培训目标；②培训内容（趸船及相关设施操作、维护培训）；③时间计划的得1分，未提供或不可行的不得分。</w:t>
            </w:r>
          </w:p>
        </w:tc>
      </w:tr>
      <w:tr w14:paraId="6FAE8A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6" w:type="dxa"/>
            <w:shd w:val="clear" w:color="auto" w:fill="auto"/>
            <w:vAlign w:val="center"/>
          </w:tcPr>
          <w:p w14:paraId="0B160560">
            <w:pPr>
              <w:spacing w:beforeLines="0" w:afterLines="0"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zh-CN"/>
              </w:rPr>
              <w:t>2-7</w:t>
            </w:r>
          </w:p>
        </w:tc>
        <w:tc>
          <w:tcPr>
            <w:tcW w:w="745" w:type="dxa"/>
            <w:shd w:val="clear" w:color="auto" w:fill="auto"/>
            <w:vAlign w:val="center"/>
          </w:tcPr>
          <w:p w14:paraId="4F6A3C2F">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w:t>
            </w:r>
          </w:p>
        </w:tc>
        <w:tc>
          <w:tcPr>
            <w:tcW w:w="1135" w:type="dxa"/>
            <w:shd w:val="clear" w:color="auto" w:fill="auto"/>
            <w:vAlign w:val="center"/>
          </w:tcPr>
          <w:p w14:paraId="769377C2">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sz w:val="24"/>
                <w:szCs w:val="24"/>
                <w:lang w:eastAsia="zh-CN"/>
              </w:rPr>
              <w:t>是</w:t>
            </w:r>
          </w:p>
        </w:tc>
        <w:tc>
          <w:tcPr>
            <w:tcW w:w="6708" w:type="dxa"/>
            <w:shd w:val="clear" w:color="auto" w:fill="auto"/>
            <w:vAlign w:val="top"/>
          </w:tcPr>
          <w:p w14:paraId="53B49910">
            <w:pPr>
              <w:adjustRightInd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根据投标人承诺</w:t>
            </w:r>
            <w:r>
              <w:rPr>
                <w:rFonts w:hint="eastAsia" w:ascii="宋体" w:hAnsi="宋体" w:eastAsia="宋体" w:cs="宋体"/>
                <w:color w:val="auto"/>
                <w:sz w:val="24"/>
                <w:szCs w:val="24"/>
                <w:lang w:val="en-US" w:eastAsia="zh-CN"/>
              </w:rPr>
              <w:t>质保期内</w:t>
            </w:r>
            <w:r>
              <w:rPr>
                <w:rFonts w:hint="eastAsia" w:ascii="宋体" w:hAnsi="宋体" w:eastAsia="宋体" w:cs="宋体"/>
                <w:color w:val="auto"/>
                <w:sz w:val="24"/>
                <w:szCs w:val="24"/>
              </w:rPr>
              <w:t>为本项目配备具有资质的维修人员响应并到达现场的维修时间进行评价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投标人承诺具有资质的维修人员到达现场维修时间≤</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小时的得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小时＜到达现场维修时间≤</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小时的得</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分；其他情况不得分。</w:t>
            </w:r>
          </w:p>
        </w:tc>
      </w:tr>
      <w:tr w14:paraId="57F947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6" w:type="dxa"/>
            <w:shd w:val="clear" w:color="auto" w:fill="auto"/>
            <w:vAlign w:val="center"/>
          </w:tcPr>
          <w:p w14:paraId="44F0E996">
            <w:pPr>
              <w:spacing w:beforeLines="0" w:afterLines="0"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lang w:val="en-US" w:eastAsia="zh-CN"/>
              </w:rPr>
              <w:t>8</w:t>
            </w:r>
          </w:p>
        </w:tc>
        <w:tc>
          <w:tcPr>
            <w:tcW w:w="745" w:type="dxa"/>
            <w:shd w:val="clear" w:color="auto" w:fill="auto"/>
            <w:vAlign w:val="center"/>
          </w:tcPr>
          <w:p w14:paraId="4E4C3542">
            <w:pPr>
              <w:spacing w:beforeLines="0" w:afterLines="0" w:line="360" w:lineRule="auto"/>
              <w:jc w:val="center"/>
              <w:rPr>
                <w:rFonts w:hint="eastAsia" w:ascii="宋体" w:hAnsi="宋体" w:eastAsia="宋体" w:cs="宋体"/>
                <w:color w:val="auto"/>
                <w:kern w:val="2"/>
                <w:sz w:val="24"/>
                <w:szCs w:val="24"/>
                <w:lang w:val="en-US" w:eastAsia="zh-CN" w:bidi="ar-SA"/>
              </w:rPr>
            </w:pPr>
            <w:del w:id="81" w:author="yhy" w:date="2025-08-11T09:08:59Z">
              <w:r>
                <w:rPr>
                  <w:rFonts w:hint="default" w:ascii="宋体" w:hAnsi="宋体" w:eastAsia="宋体" w:cs="宋体"/>
                  <w:color w:val="auto"/>
                  <w:sz w:val="24"/>
                  <w:szCs w:val="24"/>
                  <w:lang w:val="en-US"/>
                </w:rPr>
                <w:delText>1</w:delText>
              </w:r>
            </w:del>
            <w:ins w:id="82" w:author="yhy" w:date="2025-08-11T09:08:59Z">
              <w:r>
                <w:rPr>
                  <w:rFonts w:hint="eastAsia" w:ascii="宋体" w:hAnsi="宋体" w:eastAsia="宋体" w:cs="宋体"/>
                  <w:color w:val="auto"/>
                  <w:sz w:val="24"/>
                  <w:szCs w:val="24"/>
                  <w:lang w:val="en-US" w:eastAsia="zh-CN"/>
                </w:rPr>
                <w:t>2</w:t>
              </w:r>
            </w:ins>
          </w:p>
        </w:tc>
        <w:tc>
          <w:tcPr>
            <w:tcW w:w="1135" w:type="dxa"/>
            <w:shd w:val="clear" w:color="auto" w:fill="auto"/>
            <w:vAlign w:val="center"/>
          </w:tcPr>
          <w:p w14:paraId="1A94FEBE">
            <w:pPr>
              <w:spacing w:beforeLines="0" w:afterLines="0" w:line="360" w:lineRule="auto"/>
              <w:jc w:val="center"/>
              <w:rPr>
                <w:rFonts w:hint="eastAsia" w:ascii="宋体" w:hAnsi="宋体" w:eastAsia="宋体" w:cs="宋体"/>
                <w:color w:val="auto"/>
                <w:sz w:val="24"/>
                <w:szCs w:val="24"/>
                <w:lang w:val="zh-CN"/>
              </w:rPr>
            </w:pPr>
            <w:r>
              <w:rPr>
                <w:rFonts w:hint="eastAsia" w:ascii="宋体" w:hAnsi="宋体" w:eastAsia="宋体" w:cs="宋体"/>
                <w:sz w:val="24"/>
                <w:szCs w:val="24"/>
                <w:lang w:eastAsia="zh-CN"/>
              </w:rPr>
              <w:t>是</w:t>
            </w:r>
          </w:p>
        </w:tc>
        <w:tc>
          <w:tcPr>
            <w:tcW w:w="6708" w:type="dxa"/>
            <w:shd w:val="clear" w:color="auto" w:fill="auto"/>
            <w:vAlign w:val="center"/>
          </w:tcPr>
          <w:p w14:paraId="711F31A9">
            <w:pPr>
              <w:spacing w:beforeLines="0" w:afterLines="0"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根据2022年1月1日（以合同签订时间为准）以来的</w:t>
            </w:r>
            <w:r>
              <w:rPr>
                <w:rFonts w:hint="eastAsia" w:ascii="宋体" w:hAnsi="宋体" w:eastAsia="宋体" w:cs="宋体"/>
                <w:color w:val="auto"/>
                <w:sz w:val="24"/>
                <w:szCs w:val="24"/>
                <w:highlight w:val="none"/>
                <w:lang w:val="en-US" w:eastAsia="zh-CN"/>
              </w:rPr>
              <w:t>钢制船舶建造</w:t>
            </w:r>
            <w:r>
              <w:rPr>
                <w:rFonts w:hint="eastAsia" w:ascii="宋体" w:hAnsi="宋体" w:eastAsia="宋体" w:cs="宋体"/>
                <w:color w:val="auto"/>
                <w:sz w:val="24"/>
                <w:szCs w:val="24"/>
                <w:highlight w:val="none"/>
                <w:lang w:val="zh-CN"/>
              </w:rPr>
              <w:t>类似业绩进行评价</w:t>
            </w:r>
            <w:r>
              <w:rPr>
                <w:rFonts w:hint="eastAsia" w:ascii="宋体" w:hAnsi="宋体" w:eastAsia="宋体" w:cs="宋体"/>
                <w:color w:val="auto"/>
                <w:sz w:val="24"/>
                <w:szCs w:val="24"/>
                <w:lang w:val="zh-CN"/>
              </w:rPr>
              <w:t>：每个业绩得</w:t>
            </w:r>
            <w:del w:id="83" w:author="yhy" w:date="2025-08-11T09:09:00Z">
              <w:r>
                <w:rPr>
                  <w:rFonts w:hint="default" w:ascii="宋体" w:hAnsi="宋体" w:eastAsia="宋体" w:cs="宋体"/>
                  <w:color w:val="auto"/>
                  <w:sz w:val="24"/>
                  <w:szCs w:val="24"/>
                  <w:lang w:val="en-US"/>
                </w:rPr>
                <w:delText>0.5</w:delText>
              </w:r>
            </w:del>
            <w:ins w:id="84" w:author="yhy" w:date="2025-08-11T09:09:00Z">
              <w:r>
                <w:rPr>
                  <w:rFonts w:hint="eastAsia" w:ascii="宋体" w:hAnsi="宋体" w:eastAsia="宋体" w:cs="宋体"/>
                  <w:color w:val="auto"/>
                  <w:sz w:val="24"/>
                  <w:szCs w:val="24"/>
                  <w:lang w:val="en-US" w:eastAsia="zh-CN"/>
                </w:rPr>
                <w:t>1</w:t>
              </w:r>
            </w:ins>
            <w:r>
              <w:rPr>
                <w:rFonts w:hint="eastAsia" w:ascii="宋体" w:hAnsi="宋体" w:eastAsia="宋体" w:cs="宋体"/>
                <w:color w:val="auto"/>
                <w:sz w:val="24"/>
                <w:szCs w:val="24"/>
                <w:lang w:val="zh-CN"/>
              </w:rPr>
              <w:t>分，满分</w:t>
            </w:r>
            <w:del w:id="85" w:author="yhy" w:date="2025-08-11T09:08:43Z">
              <w:r>
                <w:rPr>
                  <w:rFonts w:hint="default" w:ascii="宋体" w:hAnsi="宋体" w:eastAsia="宋体" w:cs="宋体"/>
                  <w:color w:val="auto"/>
                  <w:sz w:val="24"/>
                  <w:szCs w:val="24"/>
                  <w:lang w:val="en-US"/>
                </w:rPr>
                <w:delText>1</w:delText>
              </w:r>
            </w:del>
            <w:ins w:id="86" w:author="yhy" w:date="2025-08-11T09:08:43Z">
              <w:r>
                <w:rPr>
                  <w:rFonts w:hint="eastAsia" w:ascii="宋体" w:hAnsi="宋体" w:eastAsia="宋体" w:cs="宋体"/>
                  <w:color w:val="auto"/>
                  <w:sz w:val="24"/>
                  <w:szCs w:val="24"/>
                  <w:lang w:val="en-US" w:eastAsia="zh-CN"/>
                </w:rPr>
                <w:t>2</w:t>
              </w:r>
            </w:ins>
            <w:r>
              <w:rPr>
                <w:rFonts w:hint="eastAsia" w:ascii="宋体" w:hAnsi="宋体" w:eastAsia="宋体" w:cs="宋体"/>
                <w:color w:val="auto"/>
                <w:sz w:val="24"/>
                <w:szCs w:val="24"/>
                <w:lang w:val="zh-CN"/>
              </w:rPr>
              <w:t>分。</w:t>
            </w:r>
          </w:p>
          <w:p w14:paraId="79096699">
            <w:pPr>
              <w:spacing w:beforeLines="0" w:afterLines="0"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注：（1）类似业绩是指：</w:t>
            </w:r>
            <w:r>
              <w:rPr>
                <w:rFonts w:hint="eastAsia" w:ascii="宋体" w:hAnsi="宋体" w:eastAsia="宋体" w:cs="宋体"/>
                <w:color w:val="auto"/>
                <w:sz w:val="24"/>
                <w:szCs w:val="24"/>
                <w:highlight w:val="none"/>
                <w:lang w:val="zh-CN"/>
              </w:rPr>
              <w:t>投标人所承建过船长</w:t>
            </w:r>
            <w:r>
              <w:rPr>
                <w:rFonts w:hint="default" w:ascii="宋体" w:hAnsi="宋体" w:eastAsia="宋体" w:cs="宋体"/>
                <w:color w:val="auto"/>
                <w:sz w:val="24"/>
                <w:szCs w:val="24"/>
                <w:highlight w:val="none"/>
                <w:lang w:val="en-US"/>
              </w:rPr>
              <w:t>4</w:t>
            </w:r>
            <w:del w:id="87" w:author="yhy" w:date="2025-08-06T11:20:38Z">
              <w:r>
                <w:rPr>
                  <w:rFonts w:hint="default" w:ascii="宋体" w:hAnsi="宋体" w:eastAsia="宋体" w:cs="宋体"/>
                  <w:color w:val="auto"/>
                  <w:sz w:val="24"/>
                  <w:szCs w:val="24"/>
                  <w:highlight w:val="none"/>
                  <w:lang w:val="en-US"/>
                </w:rPr>
                <w:delText>5</w:delText>
              </w:r>
            </w:del>
            <w:ins w:id="88" w:author="yhy" w:date="2025-08-06T11:20:38Z">
              <w:r>
                <w:rPr>
                  <w:rFonts w:hint="eastAsia" w:ascii="宋体" w:hAnsi="宋体" w:eastAsia="宋体" w:cs="宋体"/>
                  <w:color w:val="auto"/>
                  <w:sz w:val="24"/>
                  <w:szCs w:val="24"/>
                  <w:highlight w:val="none"/>
                  <w:lang w:val="en-US" w:eastAsia="zh-CN"/>
                </w:rPr>
                <w:t>0</w:t>
              </w:r>
            </w:ins>
            <w:r>
              <w:rPr>
                <w:rFonts w:hint="eastAsia" w:ascii="宋体" w:hAnsi="宋体" w:eastAsia="宋体" w:cs="宋体"/>
                <w:color w:val="auto"/>
                <w:sz w:val="24"/>
                <w:szCs w:val="24"/>
                <w:highlight w:val="none"/>
                <w:lang w:val="zh-CN"/>
              </w:rPr>
              <w:t>米及以上钢质船舶的业绩</w:t>
            </w:r>
            <w:r>
              <w:rPr>
                <w:rFonts w:hint="eastAsia" w:ascii="宋体" w:hAnsi="宋体" w:eastAsia="宋体" w:cs="宋体"/>
                <w:color w:val="auto"/>
                <w:sz w:val="24"/>
                <w:szCs w:val="24"/>
                <w:lang w:val="zh-CN"/>
              </w:rPr>
              <w:t>。</w:t>
            </w:r>
          </w:p>
          <w:p w14:paraId="003EA5B9">
            <w:pPr>
              <w:spacing w:beforeLines="0" w:afterLines="0"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需同时提供业绩的证明材料，否则不计分：</w:t>
            </w:r>
          </w:p>
          <w:p w14:paraId="23477392">
            <w:pPr>
              <w:spacing w:beforeLines="0" w:afterLines="0"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zh-CN"/>
              </w:rPr>
              <w:t>投标人须在投标文件中提供该业绩项目以下资料复印件（原件备查）：①采购合同文本；②中标成交公告（提供相关网站成交或成交公告的下载网页及其网址）；③中标（成交）通知书；④船舶检验证书或交接船议定书。如未按以上要求提供该项业绩完整资料的，评标委员会对该项业绩将不予采信。</w:t>
            </w:r>
          </w:p>
        </w:tc>
      </w:tr>
      <w:tr w14:paraId="1A19E5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6" w:type="dxa"/>
            <w:shd w:val="clear" w:color="auto" w:fill="auto"/>
            <w:vAlign w:val="center"/>
          </w:tcPr>
          <w:p w14:paraId="51EE0A25">
            <w:pPr>
              <w:spacing w:beforeLines="0" w:afterLines="0"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2-9</w:t>
            </w:r>
          </w:p>
        </w:tc>
        <w:tc>
          <w:tcPr>
            <w:tcW w:w="745" w:type="dxa"/>
            <w:shd w:val="clear" w:color="auto" w:fill="auto"/>
            <w:vAlign w:val="center"/>
          </w:tcPr>
          <w:p w14:paraId="404A2654">
            <w:pPr>
              <w:spacing w:beforeLines="0" w:afterLines="0" w:line="360" w:lineRule="auto"/>
              <w:jc w:val="center"/>
              <w:rPr>
                <w:rFonts w:hint="default" w:ascii="宋体" w:hAnsi="宋体" w:eastAsia="宋体" w:cs="宋体"/>
                <w:color w:val="auto"/>
                <w:kern w:val="2"/>
                <w:sz w:val="24"/>
                <w:szCs w:val="24"/>
                <w:lang w:val="en-US" w:eastAsia="zh-CN" w:bidi="ar-SA"/>
              </w:rPr>
            </w:pPr>
            <w:r>
              <w:rPr>
                <w:rFonts w:hint="default" w:ascii="宋体" w:hAnsi="宋体" w:eastAsia="宋体" w:cs="宋体"/>
                <w:color w:val="auto"/>
                <w:sz w:val="24"/>
                <w:szCs w:val="24"/>
                <w:lang w:val="en-US" w:eastAsia="zh-CN"/>
              </w:rPr>
              <w:t>1</w:t>
            </w:r>
          </w:p>
        </w:tc>
        <w:tc>
          <w:tcPr>
            <w:tcW w:w="1135" w:type="dxa"/>
            <w:shd w:val="clear" w:color="auto" w:fill="auto"/>
            <w:vAlign w:val="center"/>
          </w:tcPr>
          <w:p w14:paraId="59C2D08F">
            <w:pPr>
              <w:spacing w:beforeLines="0" w:afterLines="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sz w:val="24"/>
                <w:szCs w:val="24"/>
                <w:lang w:eastAsia="zh-CN"/>
              </w:rPr>
              <w:t>是</w:t>
            </w:r>
          </w:p>
        </w:tc>
        <w:tc>
          <w:tcPr>
            <w:tcW w:w="6708" w:type="dxa"/>
            <w:shd w:val="clear" w:color="auto" w:fill="auto"/>
            <w:vAlign w:val="center"/>
          </w:tcPr>
          <w:p w14:paraId="11228974">
            <w:pPr>
              <w:spacing w:beforeLines="0" w:afterLines="0"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根据2022年1月1日</w:t>
            </w:r>
            <w:bookmarkStart w:id="29" w:name="OLE_LINK4"/>
            <w:r>
              <w:rPr>
                <w:rFonts w:hint="eastAsia" w:ascii="宋体" w:hAnsi="宋体" w:eastAsia="宋体" w:cs="宋体"/>
                <w:color w:val="auto"/>
                <w:sz w:val="24"/>
                <w:szCs w:val="24"/>
                <w:highlight w:val="none"/>
                <w:lang w:val="zh-CN"/>
              </w:rPr>
              <w:t>（以合同签订时间为准）</w:t>
            </w:r>
            <w:bookmarkEnd w:id="29"/>
            <w:r>
              <w:rPr>
                <w:rFonts w:hint="eastAsia" w:ascii="宋体" w:hAnsi="宋体" w:eastAsia="宋体" w:cs="宋体"/>
                <w:color w:val="auto"/>
                <w:sz w:val="24"/>
                <w:szCs w:val="24"/>
                <w:highlight w:val="none"/>
                <w:lang w:val="zh-CN"/>
              </w:rPr>
              <w:t>以来的钢制</w:t>
            </w:r>
            <w:r>
              <w:rPr>
                <w:rFonts w:hint="eastAsia" w:ascii="宋体" w:hAnsi="宋体" w:eastAsia="宋体" w:cs="宋体"/>
                <w:color w:val="auto"/>
                <w:sz w:val="24"/>
                <w:szCs w:val="24"/>
                <w:highlight w:val="none"/>
                <w:lang w:val="en-US" w:eastAsia="zh-CN"/>
              </w:rPr>
              <w:t>趸船</w:t>
            </w:r>
            <w:bookmarkStart w:id="30" w:name="OLE_LINK15"/>
            <w:r>
              <w:rPr>
                <w:rFonts w:hint="eastAsia" w:ascii="宋体" w:hAnsi="宋体" w:eastAsia="宋体" w:cs="宋体"/>
                <w:color w:val="auto"/>
                <w:sz w:val="24"/>
                <w:szCs w:val="24"/>
                <w:highlight w:val="none"/>
                <w:lang w:val="en-US" w:eastAsia="zh-CN"/>
              </w:rPr>
              <w:t>建造</w:t>
            </w:r>
            <w:r>
              <w:rPr>
                <w:rFonts w:hint="eastAsia" w:ascii="宋体" w:hAnsi="宋体" w:eastAsia="宋体" w:cs="宋体"/>
                <w:color w:val="auto"/>
                <w:sz w:val="24"/>
                <w:szCs w:val="24"/>
                <w:highlight w:val="none"/>
                <w:lang w:val="zh-CN"/>
              </w:rPr>
              <w:t>类似业绩进行评价：每个业绩得</w:t>
            </w:r>
            <w:r>
              <w:rPr>
                <w:rFonts w:hint="default" w:ascii="宋体" w:hAnsi="宋体" w:eastAsia="宋体" w:cs="宋体"/>
                <w:color w:val="auto"/>
                <w:sz w:val="24"/>
                <w:szCs w:val="24"/>
                <w:highlight w:val="none"/>
                <w:lang w:val="en-US"/>
              </w:rPr>
              <w:t>0.5</w:t>
            </w:r>
            <w:r>
              <w:rPr>
                <w:rFonts w:hint="eastAsia" w:ascii="宋体" w:hAnsi="宋体" w:eastAsia="宋体" w:cs="宋体"/>
                <w:color w:val="auto"/>
                <w:sz w:val="24"/>
                <w:szCs w:val="24"/>
                <w:highlight w:val="none"/>
                <w:lang w:val="zh-CN"/>
              </w:rPr>
              <w:t>分，满分</w:t>
            </w:r>
            <w:r>
              <w:rPr>
                <w:rFonts w:hint="default"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lang w:val="zh-CN"/>
              </w:rPr>
              <w:t>分。</w:t>
            </w:r>
            <w:bookmarkEnd w:id="30"/>
          </w:p>
          <w:p w14:paraId="77F279E0">
            <w:pPr>
              <w:spacing w:beforeLines="0" w:afterLines="0"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注：（1）类似业绩是指：</w:t>
            </w:r>
            <w:r>
              <w:rPr>
                <w:rFonts w:hint="eastAsia" w:ascii="宋体" w:hAnsi="宋体" w:eastAsia="宋体" w:cs="宋体"/>
                <w:color w:val="auto"/>
                <w:sz w:val="24"/>
                <w:szCs w:val="24"/>
                <w:lang w:val="zh-CN"/>
              </w:rPr>
              <w:t>投标人承建过船长</w:t>
            </w:r>
            <w:r>
              <w:rPr>
                <w:rFonts w:hint="default" w:ascii="宋体" w:hAnsi="宋体" w:eastAsia="宋体" w:cs="宋体"/>
                <w:color w:val="auto"/>
                <w:sz w:val="24"/>
                <w:szCs w:val="24"/>
                <w:lang w:val="en-US"/>
              </w:rPr>
              <w:t>4</w:t>
            </w:r>
            <w:del w:id="89" w:author="yhy" w:date="2025-08-06T11:20:39Z">
              <w:r>
                <w:rPr>
                  <w:rFonts w:hint="default" w:ascii="宋体" w:hAnsi="宋体" w:eastAsia="宋体" w:cs="宋体"/>
                  <w:color w:val="auto"/>
                  <w:sz w:val="24"/>
                  <w:szCs w:val="24"/>
                  <w:lang w:val="en-US"/>
                </w:rPr>
                <w:delText>5</w:delText>
              </w:r>
            </w:del>
            <w:ins w:id="90" w:author="yhy" w:date="2025-08-06T11:20:39Z">
              <w:r>
                <w:rPr>
                  <w:rFonts w:hint="eastAsia" w:ascii="宋体" w:hAnsi="宋体" w:eastAsia="宋体" w:cs="宋体"/>
                  <w:color w:val="auto"/>
                  <w:sz w:val="24"/>
                  <w:szCs w:val="24"/>
                  <w:lang w:val="en-US" w:eastAsia="zh-CN"/>
                </w:rPr>
                <w:t>0</w:t>
              </w:r>
            </w:ins>
            <w:r>
              <w:rPr>
                <w:rFonts w:hint="eastAsia" w:ascii="宋体" w:hAnsi="宋体" w:eastAsia="宋体" w:cs="宋体"/>
                <w:color w:val="auto"/>
                <w:sz w:val="24"/>
                <w:szCs w:val="24"/>
                <w:lang w:val="zh-CN"/>
              </w:rPr>
              <w:t>米及以上</w:t>
            </w:r>
            <w:r>
              <w:rPr>
                <w:rFonts w:hint="eastAsia" w:ascii="宋体" w:hAnsi="宋体" w:eastAsia="宋体" w:cs="宋体"/>
                <w:color w:val="auto"/>
                <w:sz w:val="24"/>
                <w:szCs w:val="24"/>
                <w:highlight w:val="none"/>
                <w:lang w:val="zh-CN"/>
              </w:rPr>
              <w:t>钢质</w:t>
            </w:r>
            <w:r>
              <w:rPr>
                <w:rFonts w:hint="eastAsia" w:ascii="宋体" w:hAnsi="宋体" w:eastAsia="宋体" w:cs="宋体"/>
                <w:color w:val="auto"/>
                <w:sz w:val="24"/>
                <w:szCs w:val="24"/>
                <w:lang w:val="zh-CN"/>
              </w:rPr>
              <w:t>趸船的业绩</w:t>
            </w:r>
            <w:r>
              <w:rPr>
                <w:rFonts w:hint="eastAsia" w:ascii="宋体" w:hAnsi="宋体" w:eastAsia="宋体" w:cs="宋体"/>
                <w:color w:val="auto"/>
                <w:sz w:val="24"/>
                <w:szCs w:val="24"/>
                <w:highlight w:val="none"/>
                <w:lang w:val="zh-CN"/>
              </w:rPr>
              <w:t>。</w:t>
            </w:r>
          </w:p>
          <w:p w14:paraId="01EA5029">
            <w:pPr>
              <w:spacing w:beforeLines="0" w:afterLines="0"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）类似业绩不可与</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highlight w:val="none"/>
                <w:lang w:val="zh-CN"/>
              </w:rPr>
              <w:t>类似</w:t>
            </w:r>
            <w:r>
              <w:rPr>
                <w:rFonts w:hint="eastAsia" w:ascii="宋体" w:hAnsi="宋体" w:eastAsia="宋体" w:cs="宋体"/>
                <w:color w:val="auto"/>
                <w:sz w:val="24"/>
                <w:szCs w:val="24"/>
                <w:lang w:val="en-US" w:eastAsia="zh-CN"/>
              </w:rPr>
              <w:t>业绩重复，否则不得分。</w:t>
            </w:r>
          </w:p>
          <w:p w14:paraId="74C4C88D">
            <w:pPr>
              <w:spacing w:beforeLines="0" w:afterLines="0"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）需同时提供业绩的以下四项证明材料，否则不计分：</w:t>
            </w:r>
          </w:p>
          <w:p w14:paraId="67E7C3CC">
            <w:pPr>
              <w:spacing w:beforeLines="0" w:afterLines="0"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投标人须在投标文件中提供该业绩项目以下资料复印件（原件备查）：①采购合同文本；②中标成交公告（提供相关网站成交或成交公告的下载网页及其网址）；</w:t>
            </w:r>
            <w:bookmarkStart w:id="31" w:name="OLE_LINK5"/>
            <w:r>
              <w:rPr>
                <w:rFonts w:hint="eastAsia" w:ascii="宋体" w:hAnsi="宋体" w:eastAsia="宋体" w:cs="宋体"/>
                <w:color w:val="auto"/>
                <w:sz w:val="24"/>
                <w:szCs w:val="24"/>
                <w:highlight w:val="none"/>
                <w:lang w:val="zh-CN"/>
              </w:rPr>
              <w:t>③</w:t>
            </w:r>
            <w:bookmarkEnd w:id="31"/>
            <w:r>
              <w:rPr>
                <w:rFonts w:hint="eastAsia" w:ascii="宋体" w:hAnsi="宋体" w:eastAsia="宋体" w:cs="宋体"/>
                <w:color w:val="auto"/>
                <w:sz w:val="24"/>
                <w:szCs w:val="24"/>
                <w:highlight w:val="none"/>
                <w:lang w:val="zh-CN"/>
              </w:rPr>
              <w:t>中标（成交）通知书；④船舶检验证书或交接船议定书。如未按以上要求提供该项业绩完整资料的，评标委员会对该项业绩将不予采信。</w:t>
            </w:r>
          </w:p>
        </w:tc>
      </w:tr>
      <w:tr w14:paraId="553493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30" w:hRule="atLeast"/>
          <w:jc w:val="center"/>
        </w:trPr>
        <w:tc>
          <w:tcPr>
            <w:tcW w:w="696" w:type="dxa"/>
            <w:shd w:val="clear" w:color="auto" w:fill="auto"/>
            <w:vAlign w:val="center"/>
          </w:tcPr>
          <w:p w14:paraId="1C2EA6BF">
            <w:pPr>
              <w:spacing w:beforeLines="0" w:afterLines="0"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2-10</w:t>
            </w:r>
          </w:p>
        </w:tc>
        <w:tc>
          <w:tcPr>
            <w:tcW w:w="745" w:type="dxa"/>
            <w:shd w:val="clear" w:color="auto" w:fill="auto"/>
            <w:vAlign w:val="center"/>
          </w:tcPr>
          <w:p w14:paraId="04E8E23B">
            <w:pPr>
              <w:spacing w:beforeLines="0" w:afterLines="0" w:line="360" w:lineRule="auto"/>
              <w:jc w:val="center"/>
              <w:rPr>
                <w:rFonts w:hint="default" w:ascii="宋体" w:hAnsi="宋体" w:eastAsia="宋体" w:cs="宋体"/>
                <w:color w:val="auto"/>
                <w:sz w:val="24"/>
                <w:szCs w:val="24"/>
                <w:lang w:val="en-US" w:eastAsia="zh-CN"/>
              </w:rPr>
            </w:pPr>
            <w:del w:id="91" w:author="yhy" w:date="2025-08-07T17:14:51Z">
              <w:r>
                <w:rPr>
                  <w:rFonts w:hint="default" w:ascii="宋体" w:hAnsi="宋体" w:eastAsia="宋体" w:cs="宋体"/>
                  <w:color w:val="auto"/>
                  <w:sz w:val="24"/>
                  <w:szCs w:val="24"/>
                  <w:lang w:val="en-US" w:eastAsia="zh-CN"/>
                </w:rPr>
                <w:delText>1</w:delText>
              </w:r>
            </w:del>
            <w:ins w:id="92" w:author="yhy" w:date="2025-08-07T17:14:51Z">
              <w:r>
                <w:rPr>
                  <w:rFonts w:hint="eastAsia" w:ascii="宋体" w:hAnsi="宋体" w:eastAsia="宋体" w:cs="宋体"/>
                  <w:color w:val="auto"/>
                  <w:sz w:val="24"/>
                  <w:szCs w:val="24"/>
                  <w:lang w:val="en-US" w:eastAsia="zh-CN"/>
                </w:rPr>
                <w:t>2</w:t>
              </w:r>
            </w:ins>
          </w:p>
        </w:tc>
        <w:tc>
          <w:tcPr>
            <w:tcW w:w="1135" w:type="dxa"/>
            <w:shd w:val="clear" w:color="auto" w:fill="auto"/>
            <w:vAlign w:val="center"/>
          </w:tcPr>
          <w:p w14:paraId="1A4A0873">
            <w:pPr>
              <w:spacing w:beforeLines="0" w:afterLines="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sz w:val="24"/>
                <w:szCs w:val="24"/>
                <w:lang w:eastAsia="zh-CN"/>
              </w:rPr>
              <w:t>是</w:t>
            </w:r>
          </w:p>
        </w:tc>
        <w:tc>
          <w:tcPr>
            <w:tcW w:w="6708" w:type="dxa"/>
            <w:shd w:val="clear" w:color="auto" w:fill="auto"/>
            <w:vAlign w:val="center"/>
          </w:tcPr>
          <w:p w14:paraId="4D5F790B">
            <w:pPr>
              <w:spacing w:beforeLines="0" w:afterLines="0"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w:t>
            </w:r>
            <w:r>
              <w:rPr>
                <w:rFonts w:hint="eastAsia" w:ascii="宋体" w:hAnsi="宋体" w:eastAsia="宋体" w:cs="宋体"/>
                <w:color w:val="auto"/>
                <w:sz w:val="24"/>
                <w:szCs w:val="24"/>
                <w:highlight w:val="none"/>
                <w:lang w:val="en-US" w:eastAsia="zh-CN"/>
              </w:rPr>
              <w:t>水工工程施工单位</w:t>
            </w:r>
            <w:r>
              <w:rPr>
                <w:rFonts w:hint="eastAsia" w:ascii="宋体" w:hAnsi="宋体" w:eastAsia="宋体" w:cs="宋体"/>
                <w:color w:val="auto"/>
                <w:sz w:val="24"/>
                <w:szCs w:val="24"/>
                <w:highlight w:val="none"/>
                <w:lang w:val="zh-CN"/>
              </w:rPr>
              <w:t>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年1月1日（以合同签订时间为准）以来</w:t>
            </w:r>
            <w:r>
              <w:rPr>
                <w:rFonts w:hint="eastAsia" w:ascii="宋体" w:hAnsi="宋体" w:eastAsia="宋体" w:cs="宋体"/>
                <w:color w:val="auto"/>
                <w:sz w:val="24"/>
                <w:szCs w:val="24"/>
                <w:highlight w:val="none"/>
                <w:lang w:val="en-US" w:eastAsia="zh-CN"/>
              </w:rPr>
              <w:t>的承接的趸船安装或</w:t>
            </w:r>
            <w:r>
              <w:rPr>
                <w:rFonts w:hint="eastAsia" w:ascii="宋体" w:hAnsi="宋体" w:eastAsia="宋体" w:cs="宋体"/>
                <w:color w:val="auto"/>
                <w:sz w:val="24"/>
                <w:szCs w:val="24"/>
                <w:highlight w:val="none"/>
                <w:lang w:val="zh-CN"/>
              </w:rPr>
              <w:t>码头建设类似（新建或改、扩建码头）施工业绩进行评价，每个业绩得</w:t>
            </w:r>
            <w:del w:id="93" w:author="yhy" w:date="2025-08-07T17:14:47Z">
              <w:r>
                <w:rPr>
                  <w:rFonts w:hint="default" w:ascii="宋体" w:hAnsi="宋体" w:eastAsia="宋体" w:cs="宋体"/>
                  <w:color w:val="auto"/>
                  <w:sz w:val="24"/>
                  <w:szCs w:val="24"/>
                  <w:highlight w:val="none"/>
                  <w:lang w:val="en-US"/>
                </w:rPr>
                <w:delText>0.5</w:delText>
              </w:r>
            </w:del>
            <w:ins w:id="94" w:author="yhy" w:date="2025-08-07T17:14:47Z">
              <w:r>
                <w:rPr>
                  <w:rFonts w:hint="eastAsia" w:ascii="宋体" w:hAnsi="宋体" w:eastAsia="宋体" w:cs="宋体"/>
                  <w:color w:val="auto"/>
                  <w:sz w:val="24"/>
                  <w:szCs w:val="24"/>
                  <w:highlight w:val="none"/>
                  <w:lang w:val="en-US" w:eastAsia="zh-CN"/>
                </w:rPr>
                <w:t>1</w:t>
              </w:r>
            </w:ins>
            <w:r>
              <w:rPr>
                <w:rFonts w:hint="eastAsia" w:ascii="宋体" w:hAnsi="宋体" w:eastAsia="宋体" w:cs="宋体"/>
                <w:color w:val="auto"/>
                <w:sz w:val="24"/>
                <w:szCs w:val="24"/>
                <w:highlight w:val="none"/>
                <w:lang w:val="zh-CN"/>
              </w:rPr>
              <w:t>分，满分</w:t>
            </w:r>
            <w:del w:id="95" w:author="yhy" w:date="2025-08-07T17:14:48Z">
              <w:r>
                <w:rPr>
                  <w:rFonts w:hint="default" w:ascii="宋体" w:hAnsi="宋体" w:eastAsia="宋体" w:cs="宋体"/>
                  <w:color w:val="auto"/>
                  <w:sz w:val="24"/>
                  <w:szCs w:val="24"/>
                  <w:highlight w:val="none"/>
                  <w:lang w:val="en-US"/>
                </w:rPr>
                <w:delText>1</w:delText>
              </w:r>
            </w:del>
            <w:ins w:id="96" w:author="yhy" w:date="2025-08-07T17:14:48Z">
              <w:r>
                <w:rPr>
                  <w:rFonts w:hint="eastAsia" w:ascii="宋体" w:hAnsi="宋体" w:eastAsia="宋体" w:cs="宋体"/>
                  <w:color w:val="auto"/>
                  <w:sz w:val="24"/>
                  <w:szCs w:val="24"/>
                  <w:highlight w:val="none"/>
                  <w:lang w:val="en-US" w:eastAsia="zh-CN"/>
                </w:rPr>
                <w:t>2</w:t>
              </w:r>
            </w:ins>
            <w:r>
              <w:rPr>
                <w:rFonts w:hint="eastAsia" w:ascii="宋体" w:hAnsi="宋体" w:eastAsia="宋体" w:cs="宋体"/>
                <w:color w:val="auto"/>
                <w:sz w:val="24"/>
                <w:szCs w:val="24"/>
                <w:highlight w:val="none"/>
                <w:lang w:val="zh-CN"/>
              </w:rPr>
              <w:t>分。</w:t>
            </w:r>
          </w:p>
          <w:p w14:paraId="76A73E93">
            <w:pPr>
              <w:spacing w:beforeLines="0" w:afterLines="0"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lang w:val="zh-CN"/>
              </w:rPr>
              <w:t>提供①合同文件扫描件；②交</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zh-CN"/>
              </w:rPr>
              <w:t>竣</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zh-CN"/>
              </w:rPr>
              <w:t>工验收证书或交工验收表或竣工验收现场核查报告扫描件；③工程交工质量核验意见或工程质量鉴定报告扫描件。如未按以上要求提供该项业绩完整资料的，评标委员会对该项业绩将不予采信。</w:t>
            </w:r>
          </w:p>
        </w:tc>
      </w:tr>
      <w:tr w14:paraId="1D251D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6" w:type="dxa"/>
            <w:vAlign w:val="center"/>
          </w:tcPr>
          <w:p w14:paraId="33CFFFE8">
            <w:pPr>
              <w:spacing w:beforeLines="0" w:afterLines="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2-11</w:t>
            </w:r>
          </w:p>
        </w:tc>
        <w:tc>
          <w:tcPr>
            <w:tcW w:w="745" w:type="dxa"/>
            <w:shd w:val="clear" w:color="auto" w:fill="auto"/>
            <w:vAlign w:val="center"/>
          </w:tcPr>
          <w:p w14:paraId="6F9271B5">
            <w:pPr>
              <w:spacing w:beforeLines="0" w:afterLines="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135" w:type="dxa"/>
            <w:shd w:val="clear" w:color="auto" w:fill="auto"/>
            <w:vAlign w:val="center"/>
          </w:tcPr>
          <w:p w14:paraId="4B863A8C">
            <w:pPr>
              <w:spacing w:beforeLines="0" w:afterLines="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sz w:val="24"/>
                <w:szCs w:val="24"/>
                <w:lang w:eastAsia="zh-CN"/>
              </w:rPr>
              <w:t>是</w:t>
            </w:r>
          </w:p>
        </w:tc>
        <w:tc>
          <w:tcPr>
            <w:tcW w:w="6708" w:type="dxa"/>
            <w:shd w:val="clear" w:color="auto" w:fill="auto"/>
            <w:vAlign w:val="center"/>
          </w:tcPr>
          <w:p w14:paraId="5DEA8B96">
            <w:pPr>
              <w:spacing w:beforeLines="0" w:afterLines="0"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投标人提供自202</w:t>
            </w:r>
            <w:del w:id="97" w:author="yhy" w:date="2025-08-06T11:21:37Z">
              <w:r>
                <w:rPr>
                  <w:rFonts w:hint="default" w:ascii="宋体" w:hAnsi="宋体" w:eastAsia="宋体" w:cs="宋体"/>
                  <w:color w:val="auto"/>
                  <w:sz w:val="24"/>
                  <w:szCs w:val="24"/>
                  <w:highlight w:val="none"/>
                  <w:lang w:val="en-US"/>
                </w:rPr>
                <w:delText>0</w:delText>
              </w:r>
            </w:del>
            <w:ins w:id="98" w:author="yhy" w:date="2025-08-06T11:21:37Z">
              <w:r>
                <w:rPr>
                  <w:rFonts w:hint="eastAsia" w:ascii="宋体" w:hAnsi="宋体" w:eastAsia="宋体" w:cs="宋体"/>
                  <w:color w:val="auto"/>
                  <w:sz w:val="24"/>
                  <w:szCs w:val="24"/>
                  <w:highlight w:val="none"/>
                  <w:lang w:val="en-US" w:eastAsia="zh-CN"/>
                </w:rPr>
                <w:t>2</w:t>
              </w:r>
            </w:ins>
            <w:r>
              <w:rPr>
                <w:rFonts w:hint="eastAsia" w:ascii="宋体" w:hAnsi="宋体" w:eastAsia="宋体" w:cs="宋体"/>
                <w:color w:val="auto"/>
                <w:sz w:val="24"/>
                <w:szCs w:val="24"/>
                <w:highlight w:val="none"/>
                <w:lang w:val="zh-CN"/>
              </w:rPr>
              <w:t>年1月1日以来（以评价意见落款时间为准）所承建过船长4</w:t>
            </w:r>
            <w:del w:id="99" w:author="yhy" w:date="2025-08-06T11:21:39Z">
              <w:r>
                <w:rPr>
                  <w:rFonts w:hint="default" w:ascii="宋体" w:hAnsi="宋体" w:eastAsia="宋体" w:cs="宋体"/>
                  <w:color w:val="auto"/>
                  <w:sz w:val="24"/>
                  <w:szCs w:val="24"/>
                  <w:highlight w:val="none"/>
                  <w:lang w:val="en-US"/>
                </w:rPr>
                <w:delText>5</w:delText>
              </w:r>
            </w:del>
            <w:ins w:id="100" w:author="yhy" w:date="2025-08-06T11:21:39Z">
              <w:r>
                <w:rPr>
                  <w:rFonts w:hint="eastAsia" w:ascii="宋体" w:hAnsi="宋体" w:eastAsia="宋体" w:cs="宋体"/>
                  <w:color w:val="auto"/>
                  <w:sz w:val="24"/>
                  <w:szCs w:val="24"/>
                  <w:highlight w:val="none"/>
                  <w:lang w:val="en-US" w:eastAsia="zh-CN"/>
                </w:rPr>
                <w:t>0</w:t>
              </w:r>
            </w:ins>
            <w:r>
              <w:rPr>
                <w:rFonts w:hint="eastAsia" w:ascii="宋体" w:hAnsi="宋体" w:eastAsia="宋体" w:cs="宋体"/>
                <w:color w:val="auto"/>
                <w:sz w:val="24"/>
                <w:szCs w:val="24"/>
                <w:highlight w:val="none"/>
                <w:lang w:val="zh-CN"/>
              </w:rPr>
              <w:t>米及以上钢质船舶</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lang w:val="zh-CN"/>
              </w:rPr>
              <w:t>船长4</w:t>
            </w:r>
            <w:del w:id="101" w:author="yhy" w:date="2025-08-06T11:21:40Z">
              <w:r>
                <w:rPr>
                  <w:rFonts w:hint="default" w:ascii="宋体" w:hAnsi="宋体" w:eastAsia="宋体" w:cs="宋体"/>
                  <w:color w:val="auto"/>
                  <w:sz w:val="24"/>
                  <w:szCs w:val="24"/>
                  <w:highlight w:val="none"/>
                  <w:lang w:val="en-US"/>
                </w:rPr>
                <w:delText>5</w:delText>
              </w:r>
            </w:del>
            <w:ins w:id="102" w:author="yhy" w:date="2025-08-06T11:21:40Z">
              <w:r>
                <w:rPr>
                  <w:rFonts w:hint="eastAsia" w:ascii="宋体" w:hAnsi="宋体" w:eastAsia="宋体" w:cs="宋体"/>
                  <w:color w:val="auto"/>
                  <w:sz w:val="24"/>
                  <w:szCs w:val="24"/>
                  <w:highlight w:val="none"/>
                  <w:lang w:val="en-US" w:eastAsia="zh-CN"/>
                </w:rPr>
                <w:t>0</w:t>
              </w:r>
            </w:ins>
            <w:r>
              <w:rPr>
                <w:rFonts w:hint="eastAsia" w:ascii="宋体" w:hAnsi="宋体" w:eastAsia="宋体" w:cs="宋体"/>
                <w:color w:val="auto"/>
                <w:sz w:val="24"/>
                <w:szCs w:val="24"/>
                <w:highlight w:val="none"/>
                <w:lang w:val="zh-CN"/>
              </w:rPr>
              <w:t>米及以上趸船的用户反馈意见进行评价，每提供一份用户好评（评价意见应为优秀或满意</w:t>
            </w:r>
            <w:del w:id="103" w:author="yhy" w:date="2025-08-06T10:48:34Z">
              <w:r>
                <w:rPr>
                  <w:rFonts w:hint="eastAsia" w:ascii="宋体" w:hAnsi="宋体" w:eastAsia="宋体" w:cs="宋体"/>
                  <w:color w:val="auto"/>
                  <w:sz w:val="24"/>
                  <w:szCs w:val="24"/>
                  <w:highlight w:val="none"/>
                  <w:lang w:val="zh-CN"/>
                </w:rPr>
                <w:delText>或良好</w:delText>
              </w:r>
            </w:del>
            <w:r>
              <w:rPr>
                <w:rFonts w:hint="eastAsia" w:ascii="宋体" w:hAnsi="宋体" w:eastAsia="宋体" w:cs="宋体"/>
                <w:color w:val="auto"/>
                <w:sz w:val="24"/>
                <w:szCs w:val="24"/>
                <w:highlight w:val="none"/>
                <w:lang w:val="zh-CN"/>
              </w:rPr>
              <w:t>，合格不算）的得0.5分，满分1分。同一</w:t>
            </w:r>
            <w:r>
              <w:rPr>
                <w:rFonts w:hint="eastAsia" w:ascii="宋体" w:hAnsi="宋体" w:eastAsia="宋体" w:cs="宋体"/>
                <w:color w:val="auto"/>
                <w:sz w:val="24"/>
                <w:szCs w:val="24"/>
                <w:highlight w:val="none"/>
                <w:lang w:val="en-US" w:eastAsia="zh-CN"/>
              </w:rPr>
              <w:t>用户</w:t>
            </w:r>
            <w:r>
              <w:rPr>
                <w:rFonts w:hint="eastAsia" w:ascii="宋体" w:hAnsi="宋体" w:eastAsia="宋体" w:cs="宋体"/>
                <w:color w:val="auto"/>
                <w:sz w:val="24"/>
                <w:szCs w:val="24"/>
                <w:highlight w:val="none"/>
                <w:lang w:val="zh-CN"/>
              </w:rPr>
              <w:t>出具的反馈意见不重复得分</w:t>
            </w:r>
            <w:r>
              <w:rPr>
                <w:rFonts w:hint="eastAsia" w:ascii="宋体" w:hAnsi="宋体" w:eastAsia="宋体" w:cs="宋体"/>
                <w:color w:val="auto"/>
                <w:sz w:val="24"/>
                <w:szCs w:val="24"/>
                <w:highlight w:val="none"/>
                <w:lang w:val="zh-CN" w:eastAsia="zh-CN"/>
              </w:rPr>
              <w:t>。</w:t>
            </w:r>
          </w:p>
        </w:tc>
      </w:tr>
      <w:tr w14:paraId="195C7D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696" w:type="dxa"/>
            <w:vAlign w:val="center"/>
          </w:tcPr>
          <w:p w14:paraId="73DB9D93">
            <w:pPr>
              <w:spacing w:beforeLines="0" w:afterLines="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2-12</w:t>
            </w:r>
          </w:p>
        </w:tc>
        <w:tc>
          <w:tcPr>
            <w:tcW w:w="745" w:type="dxa"/>
            <w:shd w:val="clear" w:color="auto" w:fill="auto"/>
            <w:vAlign w:val="center"/>
          </w:tcPr>
          <w:p w14:paraId="0D1A6687">
            <w:pPr>
              <w:spacing w:beforeLines="0" w:afterLines="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1135" w:type="dxa"/>
            <w:shd w:val="clear" w:color="auto" w:fill="auto"/>
            <w:vAlign w:val="center"/>
          </w:tcPr>
          <w:p w14:paraId="499F3655">
            <w:pPr>
              <w:spacing w:beforeLines="0" w:afterLines="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sz w:val="24"/>
                <w:szCs w:val="24"/>
                <w:lang w:eastAsia="zh-CN"/>
              </w:rPr>
              <w:t>是</w:t>
            </w:r>
          </w:p>
        </w:tc>
        <w:tc>
          <w:tcPr>
            <w:tcW w:w="6708" w:type="dxa"/>
            <w:shd w:val="clear" w:color="auto" w:fill="auto"/>
            <w:vAlign w:val="center"/>
          </w:tcPr>
          <w:p w14:paraId="6E8219F7">
            <w:pPr>
              <w:spacing w:beforeLines="0" w:afterLines="0" w:line="360" w:lineRule="auto"/>
              <w:rPr>
                <w:rFonts w:hint="eastAsia" w:ascii="宋体" w:hAnsi="宋体" w:eastAsia="宋体" w:cs="宋体"/>
                <w:color w:val="auto"/>
                <w:sz w:val="24"/>
                <w:szCs w:val="24"/>
                <w:highlight w:val="none"/>
                <w:lang w:val="zh-CN"/>
              </w:rPr>
            </w:pPr>
            <w:ins w:id="104" w:author="yhy" w:date="2025-08-07T16:51:26Z">
              <w:r>
                <w:rPr>
                  <w:rFonts w:hint="eastAsia" w:ascii="宋体" w:hAnsi="宋体" w:eastAsia="宋体" w:cs="宋体"/>
                  <w:color w:val="auto"/>
                  <w:sz w:val="24"/>
                  <w:szCs w:val="24"/>
                  <w:highlight w:val="none"/>
                  <w:lang w:val="en-US" w:eastAsia="zh-CN"/>
                </w:rPr>
                <w:t>供应商</w:t>
              </w:r>
            </w:ins>
            <w:ins w:id="105" w:author="yhy" w:date="2025-08-07T16:51:22Z">
              <w:r>
                <w:rPr>
                  <w:rFonts w:hint="eastAsia" w:ascii="宋体" w:hAnsi="宋体" w:eastAsia="宋体" w:cs="宋体"/>
                  <w:color w:val="auto"/>
                  <w:sz w:val="24"/>
                  <w:szCs w:val="24"/>
                  <w:highlight w:val="none"/>
                  <w:lang w:val="en-US" w:eastAsia="zh-CN"/>
                </w:rPr>
                <w:t>承诺提供</w:t>
              </w:r>
            </w:ins>
            <w:ins w:id="106" w:author="yhy" w:date="2025-08-07T16:55:24Z">
              <w:r>
                <w:rPr>
                  <w:rFonts w:hint="eastAsia" w:ascii="宋体" w:hAnsi="宋体" w:eastAsia="宋体" w:cs="宋体"/>
                  <w:color w:val="auto"/>
                  <w:sz w:val="24"/>
                  <w:szCs w:val="24"/>
                  <w:highlight w:val="none"/>
                  <w:lang w:val="en-US" w:eastAsia="zh-CN"/>
                </w:rPr>
                <w:t>趸船</w:t>
              </w:r>
            </w:ins>
            <w:ins w:id="107" w:author="yhy" w:date="2025-08-07T16:55:46Z">
              <w:r>
                <w:rPr>
                  <w:rFonts w:hint="eastAsia" w:ascii="宋体" w:hAnsi="宋体" w:eastAsia="宋体" w:cs="宋体"/>
                  <w:color w:val="auto"/>
                  <w:sz w:val="24"/>
                  <w:szCs w:val="24"/>
                  <w:highlight w:val="none"/>
                  <w:lang w:val="en-US" w:eastAsia="zh-CN"/>
                </w:rPr>
                <w:t>停泊</w:t>
              </w:r>
            </w:ins>
            <w:ins w:id="108" w:author="yhy" w:date="2025-08-07T16:55:47Z">
              <w:r>
                <w:rPr>
                  <w:rFonts w:hint="eastAsia" w:ascii="宋体" w:hAnsi="宋体" w:eastAsia="宋体" w:cs="宋体"/>
                  <w:color w:val="auto"/>
                  <w:sz w:val="24"/>
                  <w:szCs w:val="24"/>
                  <w:highlight w:val="none"/>
                  <w:lang w:val="en-US" w:eastAsia="zh-CN"/>
                </w:rPr>
                <w:t>，</w:t>
              </w:r>
            </w:ins>
            <w:ins w:id="109" w:author="yhy" w:date="2025-08-07T16:55:50Z">
              <w:r>
                <w:rPr>
                  <w:rFonts w:hint="eastAsia" w:ascii="宋体" w:hAnsi="宋体" w:eastAsia="宋体" w:cs="宋体"/>
                  <w:color w:val="auto"/>
                  <w:sz w:val="24"/>
                  <w:szCs w:val="24"/>
                  <w:highlight w:val="none"/>
                  <w:lang w:val="en-US" w:eastAsia="zh-CN"/>
                </w:rPr>
                <w:t>且</w:t>
              </w:r>
            </w:ins>
            <w:ins w:id="110" w:author="yhy" w:date="2025-08-07T16:55:51Z">
              <w:r>
                <w:rPr>
                  <w:rFonts w:hint="eastAsia" w:ascii="宋体" w:hAnsi="宋体" w:eastAsia="宋体" w:cs="宋体"/>
                  <w:color w:val="auto"/>
                  <w:sz w:val="24"/>
                  <w:szCs w:val="24"/>
                  <w:highlight w:val="none"/>
                  <w:lang w:val="en-US" w:eastAsia="zh-CN"/>
                </w:rPr>
                <w:t>不</w:t>
              </w:r>
            </w:ins>
            <w:ins w:id="111" w:author="yhy" w:date="2025-08-07T16:55:52Z">
              <w:r>
                <w:rPr>
                  <w:rFonts w:hint="eastAsia" w:ascii="宋体" w:hAnsi="宋体" w:eastAsia="宋体" w:cs="宋体"/>
                  <w:color w:val="auto"/>
                  <w:sz w:val="24"/>
                  <w:szCs w:val="24"/>
                  <w:highlight w:val="none"/>
                  <w:lang w:val="en-US" w:eastAsia="zh-CN"/>
                </w:rPr>
                <w:t>额外</w:t>
              </w:r>
            </w:ins>
            <w:ins w:id="112" w:author="yhy" w:date="2025-08-07T16:55:53Z">
              <w:r>
                <w:rPr>
                  <w:rFonts w:hint="eastAsia" w:ascii="宋体" w:hAnsi="宋体" w:eastAsia="宋体" w:cs="宋体"/>
                  <w:color w:val="auto"/>
                  <w:sz w:val="24"/>
                  <w:szCs w:val="24"/>
                  <w:highlight w:val="none"/>
                  <w:lang w:val="en-US" w:eastAsia="zh-CN"/>
                </w:rPr>
                <w:t>收取</w:t>
              </w:r>
            </w:ins>
            <w:ins w:id="113" w:author="yhy" w:date="2025-08-07T16:55:54Z">
              <w:r>
                <w:rPr>
                  <w:rFonts w:hint="eastAsia" w:ascii="宋体" w:hAnsi="宋体" w:eastAsia="宋体" w:cs="宋体"/>
                  <w:color w:val="auto"/>
                  <w:sz w:val="24"/>
                  <w:szCs w:val="24"/>
                  <w:highlight w:val="none"/>
                  <w:lang w:val="en-US" w:eastAsia="zh-CN"/>
                </w:rPr>
                <w:t>费用</w:t>
              </w:r>
            </w:ins>
            <w:ins w:id="114" w:author="yhy" w:date="2025-08-07T16:55:55Z">
              <w:r>
                <w:rPr>
                  <w:rFonts w:hint="eastAsia" w:ascii="宋体" w:hAnsi="宋体" w:eastAsia="宋体" w:cs="宋体"/>
                  <w:color w:val="auto"/>
                  <w:sz w:val="24"/>
                  <w:szCs w:val="24"/>
                  <w:highlight w:val="none"/>
                  <w:lang w:val="en-US" w:eastAsia="zh-CN"/>
                </w:rPr>
                <w:t>，</w:t>
              </w:r>
            </w:ins>
            <w:ins w:id="115" w:author="yhy" w:date="2025-08-07T16:51:22Z">
              <w:r>
                <w:rPr>
                  <w:rFonts w:hint="eastAsia" w:ascii="宋体" w:hAnsi="宋体" w:eastAsia="宋体" w:cs="宋体"/>
                  <w:color w:val="auto"/>
                  <w:sz w:val="24"/>
                  <w:szCs w:val="24"/>
                  <w:highlight w:val="none"/>
                  <w:lang w:val="en-US" w:eastAsia="zh-CN"/>
                </w:rPr>
                <w:t>停泊2个月</w:t>
              </w:r>
            </w:ins>
            <w:ins w:id="116" w:author="yhy" w:date="2025-08-07T16:51:32Z">
              <w:r>
                <w:rPr>
                  <w:rFonts w:hint="eastAsia" w:ascii="宋体" w:hAnsi="宋体" w:eastAsia="宋体" w:cs="宋体"/>
                  <w:color w:val="auto"/>
                  <w:sz w:val="24"/>
                  <w:szCs w:val="24"/>
                  <w:highlight w:val="none"/>
                  <w:lang w:val="en-US" w:eastAsia="zh-CN"/>
                </w:rPr>
                <w:t>得</w:t>
              </w:r>
            </w:ins>
            <w:ins w:id="117" w:author="yhy" w:date="2025-08-07T16:51:22Z">
              <w:r>
                <w:rPr>
                  <w:rFonts w:hint="eastAsia" w:ascii="宋体" w:hAnsi="宋体" w:eastAsia="宋体" w:cs="宋体"/>
                  <w:color w:val="auto"/>
                  <w:sz w:val="24"/>
                  <w:szCs w:val="24"/>
                  <w:highlight w:val="none"/>
                  <w:lang w:val="en-US" w:eastAsia="zh-CN"/>
                </w:rPr>
                <w:t>0.5分，满分1.5分</w:t>
              </w:r>
            </w:ins>
            <w:ins w:id="118" w:author="yhy" w:date="2025-08-07T16:51:47Z">
              <w:r>
                <w:rPr>
                  <w:rFonts w:hint="eastAsia" w:ascii="宋体" w:hAnsi="宋体" w:eastAsia="宋体" w:cs="宋体"/>
                  <w:color w:val="auto"/>
                  <w:sz w:val="24"/>
                  <w:szCs w:val="24"/>
                  <w:highlight w:val="none"/>
                  <w:lang w:val="en-US" w:eastAsia="zh-CN"/>
                </w:rPr>
                <w:t>，</w:t>
              </w:r>
            </w:ins>
            <w:ins w:id="119" w:author="yhy" w:date="2025-08-07T16:51:48Z">
              <w:r>
                <w:rPr>
                  <w:rFonts w:hint="eastAsia" w:ascii="宋体" w:hAnsi="宋体" w:eastAsia="宋体" w:cs="宋体"/>
                  <w:color w:val="auto"/>
                  <w:sz w:val="24"/>
                  <w:szCs w:val="24"/>
                  <w:highlight w:val="none"/>
                  <w:lang w:val="en-US" w:eastAsia="zh-CN"/>
                </w:rPr>
                <w:t>须提供书面</w:t>
              </w:r>
            </w:ins>
            <w:ins w:id="120" w:author="yhy" w:date="2025-08-07T16:51:50Z">
              <w:r>
                <w:rPr>
                  <w:rFonts w:hint="eastAsia" w:ascii="宋体" w:hAnsi="宋体" w:eastAsia="宋体" w:cs="宋体"/>
                  <w:color w:val="auto"/>
                  <w:sz w:val="24"/>
                  <w:szCs w:val="24"/>
                  <w:highlight w:val="none"/>
                  <w:lang w:val="en-US" w:eastAsia="zh-CN"/>
                </w:rPr>
                <w:t>承诺函</w:t>
              </w:r>
            </w:ins>
            <w:ins w:id="121" w:author="yhy" w:date="2025-08-07T16:51:51Z">
              <w:r>
                <w:rPr>
                  <w:rFonts w:hint="eastAsia" w:ascii="宋体" w:hAnsi="宋体" w:eastAsia="宋体" w:cs="宋体"/>
                  <w:color w:val="auto"/>
                  <w:sz w:val="24"/>
                  <w:szCs w:val="24"/>
                  <w:highlight w:val="none"/>
                  <w:lang w:val="en-US" w:eastAsia="zh-CN"/>
                </w:rPr>
                <w:t>（</w:t>
              </w:r>
            </w:ins>
            <w:ins w:id="122" w:author="yhy" w:date="2025-08-07T16:51:52Z">
              <w:r>
                <w:rPr>
                  <w:rFonts w:hint="eastAsia" w:ascii="宋体" w:hAnsi="宋体" w:eastAsia="宋体" w:cs="宋体"/>
                  <w:color w:val="auto"/>
                  <w:sz w:val="24"/>
                  <w:szCs w:val="24"/>
                  <w:highlight w:val="none"/>
                  <w:lang w:val="en-US" w:eastAsia="zh-CN"/>
                </w:rPr>
                <w:t>格式</w:t>
              </w:r>
            </w:ins>
            <w:ins w:id="123" w:author="yhy" w:date="2025-08-07T16:51:53Z">
              <w:r>
                <w:rPr>
                  <w:rFonts w:hint="eastAsia" w:ascii="宋体" w:hAnsi="宋体" w:eastAsia="宋体" w:cs="宋体"/>
                  <w:color w:val="auto"/>
                  <w:sz w:val="24"/>
                  <w:szCs w:val="24"/>
                  <w:highlight w:val="none"/>
                  <w:lang w:val="en-US" w:eastAsia="zh-CN"/>
                </w:rPr>
                <w:t>自拟</w:t>
              </w:r>
            </w:ins>
            <w:ins w:id="124" w:author="yhy" w:date="2025-08-07T16:51:51Z">
              <w:r>
                <w:rPr>
                  <w:rFonts w:hint="eastAsia" w:ascii="宋体" w:hAnsi="宋体" w:eastAsia="宋体" w:cs="宋体"/>
                  <w:color w:val="auto"/>
                  <w:sz w:val="24"/>
                  <w:szCs w:val="24"/>
                  <w:highlight w:val="none"/>
                  <w:lang w:val="en-US" w:eastAsia="zh-CN"/>
                </w:rPr>
                <w:t>）</w:t>
              </w:r>
            </w:ins>
            <w:ins w:id="125" w:author="yhy" w:date="2025-08-07T16:51:54Z">
              <w:r>
                <w:rPr>
                  <w:rFonts w:hint="eastAsia" w:ascii="宋体" w:hAnsi="宋体" w:eastAsia="宋体" w:cs="宋体"/>
                  <w:color w:val="auto"/>
                  <w:sz w:val="24"/>
                  <w:szCs w:val="24"/>
                  <w:highlight w:val="none"/>
                  <w:lang w:val="en-US" w:eastAsia="zh-CN"/>
                </w:rPr>
                <w:t>，否则</w:t>
              </w:r>
            </w:ins>
            <w:ins w:id="126" w:author="yhy" w:date="2025-08-07T16:51:55Z">
              <w:r>
                <w:rPr>
                  <w:rFonts w:hint="eastAsia" w:ascii="宋体" w:hAnsi="宋体" w:eastAsia="宋体" w:cs="宋体"/>
                  <w:color w:val="auto"/>
                  <w:sz w:val="24"/>
                  <w:szCs w:val="24"/>
                  <w:highlight w:val="none"/>
                  <w:lang w:val="en-US" w:eastAsia="zh-CN"/>
                </w:rPr>
                <w:t>不得分。</w:t>
              </w:r>
            </w:ins>
            <w:del w:id="127" w:author="yhy" w:date="2025-08-07T16:51:45Z">
              <w:r>
                <w:rPr>
                  <w:rFonts w:hint="eastAsia" w:ascii="宋体" w:hAnsi="宋体" w:eastAsia="宋体" w:cs="宋体"/>
                  <w:color w:val="auto"/>
                  <w:sz w:val="24"/>
                  <w:szCs w:val="24"/>
                  <w:highlight w:val="none"/>
                </w:rPr>
                <w:delText>工期保证：趸船</w:delText>
              </w:r>
            </w:del>
            <w:del w:id="128" w:author="yhy" w:date="2025-08-07T16:51:45Z">
              <w:r>
                <w:rPr>
                  <w:rFonts w:hint="eastAsia" w:ascii="宋体" w:hAnsi="宋体" w:eastAsia="宋体" w:cs="宋体"/>
                  <w:color w:val="auto"/>
                  <w:sz w:val="24"/>
                  <w:szCs w:val="24"/>
                  <w:highlight w:val="none"/>
                  <w:lang w:val="en-US" w:eastAsia="zh-CN"/>
                </w:rPr>
                <w:delText>建造工期在满足招标文件要求（8个月）的得0.5分，在此基础上，</w:delText>
              </w:r>
            </w:del>
            <w:del w:id="129" w:author="yhy" w:date="2025-08-07T16:51:45Z">
              <w:r>
                <w:rPr>
                  <w:rFonts w:hint="eastAsia" w:ascii="宋体" w:hAnsi="宋体" w:eastAsia="宋体" w:cs="宋体"/>
                  <w:color w:val="auto"/>
                  <w:sz w:val="24"/>
                  <w:szCs w:val="24"/>
                  <w:highlight w:val="none"/>
                </w:rPr>
                <w:delText>每提前30日历日加0.5分，</w:delText>
              </w:r>
            </w:del>
            <w:del w:id="130" w:author="yhy" w:date="2025-08-07T16:51:45Z">
              <w:r>
                <w:rPr>
                  <w:rFonts w:hint="eastAsia" w:ascii="宋体" w:hAnsi="宋体" w:eastAsia="宋体" w:cs="宋体"/>
                  <w:color w:val="auto"/>
                  <w:sz w:val="24"/>
                  <w:szCs w:val="24"/>
                  <w:highlight w:val="none"/>
                  <w:lang w:val="en-US" w:eastAsia="zh-CN"/>
                </w:rPr>
                <w:delText>最多加</w:delText>
              </w:r>
            </w:del>
            <w:del w:id="131" w:author="yhy" w:date="2025-08-07T16:51:45Z">
              <w:r>
                <w:rPr>
                  <w:rFonts w:hint="eastAsia" w:ascii="宋体" w:hAnsi="宋体" w:eastAsia="宋体" w:cs="宋体"/>
                  <w:color w:val="auto"/>
                  <w:sz w:val="24"/>
                  <w:szCs w:val="24"/>
                  <w:highlight w:val="none"/>
                </w:rPr>
                <w:delText>1分。</w:delText>
              </w:r>
            </w:del>
            <w:del w:id="132" w:author="yhy" w:date="2025-08-07T16:51:45Z">
              <w:r>
                <w:rPr>
                  <w:rFonts w:hint="eastAsia" w:ascii="宋体" w:hAnsi="宋体" w:eastAsia="宋体" w:cs="宋体"/>
                  <w:color w:val="auto"/>
                  <w:sz w:val="24"/>
                  <w:szCs w:val="24"/>
                  <w:highlight w:val="none"/>
                  <w:lang w:val="en-US" w:eastAsia="zh-CN"/>
                </w:rPr>
                <w:delText>本项满分1.5分，</w:delText>
              </w:r>
            </w:del>
            <w:del w:id="133" w:author="yhy" w:date="2025-08-07T16:51:45Z">
              <w:r>
                <w:rPr>
                  <w:rFonts w:hint="eastAsia" w:ascii="宋体" w:hAnsi="宋体" w:eastAsia="宋体" w:cs="宋体"/>
                  <w:color w:val="auto"/>
                  <w:sz w:val="24"/>
                  <w:szCs w:val="24"/>
                  <w:highlight w:val="none"/>
                </w:rPr>
                <w:delText>提供承诺函佐证。</w:delText>
              </w:r>
            </w:del>
          </w:p>
        </w:tc>
      </w:tr>
      <w:tr w14:paraId="3933D0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6" w:type="dxa"/>
            <w:vAlign w:val="center"/>
          </w:tcPr>
          <w:p w14:paraId="2DBD9959">
            <w:pPr>
              <w:spacing w:beforeLines="0" w:afterLines="0" w:line="360" w:lineRule="auto"/>
              <w:jc w:val="center"/>
              <w:rPr>
                <w:rFonts w:hint="eastAsia" w:ascii="宋体" w:hAnsi="宋体" w:eastAsia="宋体" w:cs="宋体"/>
                <w:color w:val="auto"/>
                <w:sz w:val="24"/>
                <w:szCs w:val="24"/>
                <w:lang w:val="en-US" w:eastAsia="zh-CN"/>
              </w:rPr>
            </w:pPr>
          </w:p>
        </w:tc>
        <w:tc>
          <w:tcPr>
            <w:tcW w:w="745" w:type="dxa"/>
            <w:shd w:val="clear" w:color="auto" w:fill="auto"/>
            <w:vAlign w:val="center"/>
          </w:tcPr>
          <w:p w14:paraId="1650583A">
            <w:pPr>
              <w:spacing w:beforeLines="0" w:afterLines="0" w:line="360" w:lineRule="auto"/>
              <w:jc w:val="center"/>
              <w:rPr>
                <w:rFonts w:hint="eastAsia" w:ascii="宋体" w:hAnsi="宋体" w:eastAsia="宋体" w:cs="宋体"/>
                <w:color w:val="auto"/>
                <w:sz w:val="24"/>
                <w:szCs w:val="24"/>
                <w:lang w:val="en-US" w:eastAsia="zh-CN"/>
              </w:rPr>
            </w:pPr>
          </w:p>
        </w:tc>
        <w:tc>
          <w:tcPr>
            <w:tcW w:w="1135" w:type="dxa"/>
            <w:shd w:val="clear" w:color="auto" w:fill="auto"/>
            <w:vAlign w:val="center"/>
          </w:tcPr>
          <w:p w14:paraId="181D0C33">
            <w:pPr>
              <w:spacing w:beforeLines="0" w:afterLines="0" w:line="360" w:lineRule="auto"/>
              <w:jc w:val="center"/>
              <w:rPr>
                <w:rFonts w:hint="eastAsia" w:ascii="宋体" w:hAnsi="宋体" w:eastAsia="宋体" w:cs="宋体"/>
                <w:color w:val="auto"/>
                <w:sz w:val="24"/>
                <w:szCs w:val="24"/>
                <w:lang w:val="en-US" w:eastAsia="zh-CN"/>
              </w:rPr>
            </w:pPr>
          </w:p>
        </w:tc>
        <w:tc>
          <w:tcPr>
            <w:tcW w:w="6708" w:type="dxa"/>
            <w:shd w:val="clear" w:color="auto" w:fill="auto"/>
            <w:vAlign w:val="center"/>
          </w:tcPr>
          <w:p w14:paraId="15DE5FFE">
            <w:pPr>
              <w:spacing w:beforeLines="0" w:afterLines="0" w:line="360" w:lineRule="auto"/>
              <w:rPr>
                <w:rFonts w:hint="eastAsia" w:ascii="宋体" w:hAnsi="宋体" w:eastAsia="宋体" w:cs="宋体"/>
                <w:color w:val="auto"/>
                <w:sz w:val="24"/>
                <w:szCs w:val="24"/>
                <w:highlight w:val="none"/>
                <w:lang w:val="zh-CN"/>
              </w:rPr>
            </w:pPr>
            <w:del w:id="134" w:author="yhy" w:date="2025-08-07T17:03:11Z">
              <w:r>
                <w:rPr>
                  <w:rFonts w:hint="eastAsia" w:ascii="宋体" w:hAnsi="宋体" w:eastAsia="宋体" w:cs="宋体"/>
                  <w:color w:val="auto"/>
                  <w:sz w:val="24"/>
                  <w:szCs w:val="24"/>
                  <w:highlight w:val="none"/>
                </w:rPr>
                <w:delText>投标人承诺：船开工后至船定位分段上船台前，投标人应办妥保险条款的保险手续，并将保险单复印件递交给采购人，且保险的范围严格按照招标文件要求；中标后，在服务期内，对拟投入的所有人员及货物安全负全部责任，若发生人员安全、建造船艇损失等事故，承担全部责任</w:delText>
              </w:r>
            </w:del>
            <w:del w:id="135" w:author="yhy" w:date="2025-08-07T17:03:11Z">
              <w:r>
                <w:rPr>
                  <w:rFonts w:hint="eastAsia" w:ascii="宋体" w:hAnsi="宋体" w:eastAsia="宋体" w:cs="宋体"/>
                  <w:color w:val="auto"/>
                  <w:sz w:val="24"/>
                  <w:szCs w:val="24"/>
                  <w:highlight w:val="none"/>
                  <w:lang w:eastAsia="zh-CN"/>
                </w:rPr>
                <w:delText>的</w:delText>
              </w:r>
            </w:del>
            <w:del w:id="136" w:author="yhy" w:date="2025-08-07T17:03:11Z">
              <w:r>
                <w:rPr>
                  <w:rFonts w:hint="eastAsia" w:ascii="宋体" w:hAnsi="宋体" w:eastAsia="宋体" w:cs="宋体"/>
                  <w:color w:val="auto"/>
                  <w:sz w:val="24"/>
                  <w:szCs w:val="24"/>
                  <w:highlight w:val="none"/>
                  <w:lang w:val="en-US" w:eastAsia="zh-CN"/>
                </w:rPr>
                <w:delText>得1分</w:delText>
              </w:r>
            </w:del>
            <w:del w:id="137" w:author="yhy" w:date="2025-08-07T17:03:11Z">
              <w:r>
                <w:rPr>
                  <w:rFonts w:hint="eastAsia" w:ascii="宋体" w:hAnsi="宋体" w:eastAsia="宋体" w:cs="宋体"/>
                  <w:color w:val="auto"/>
                  <w:sz w:val="24"/>
                  <w:szCs w:val="24"/>
                  <w:highlight w:val="none"/>
                  <w:lang w:eastAsia="zh-CN"/>
                </w:rPr>
                <w:delText>，</w:delText>
              </w:r>
            </w:del>
            <w:del w:id="138" w:author="yhy" w:date="2025-08-07T17:03:11Z">
              <w:r>
                <w:rPr>
                  <w:rFonts w:hint="eastAsia" w:ascii="宋体" w:hAnsi="宋体" w:eastAsia="宋体" w:cs="宋体"/>
                  <w:color w:val="auto"/>
                  <w:sz w:val="24"/>
                  <w:szCs w:val="24"/>
                  <w:highlight w:val="none"/>
                </w:rPr>
                <w:delText>投标人须提供承诺函（格式自拟），未提供承诺或不满足不得分。</w:delText>
              </w:r>
            </w:del>
          </w:p>
        </w:tc>
      </w:tr>
      <w:tr w14:paraId="3CC8E2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6" w:type="dxa"/>
            <w:vAlign w:val="center"/>
          </w:tcPr>
          <w:p w14:paraId="68EDBA3F">
            <w:pPr>
              <w:spacing w:beforeLines="0" w:afterLines="0" w:line="360" w:lineRule="auto"/>
              <w:jc w:val="center"/>
              <w:rPr>
                <w:rFonts w:hint="default" w:ascii="宋体" w:hAnsi="宋体" w:eastAsia="宋体" w:cs="宋体"/>
                <w:color w:val="auto"/>
                <w:sz w:val="24"/>
                <w:szCs w:val="24"/>
                <w:lang w:val="en-US" w:eastAsia="zh-CN"/>
              </w:rPr>
            </w:pPr>
          </w:p>
        </w:tc>
        <w:tc>
          <w:tcPr>
            <w:tcW w:w="745" w:type="dxa"/>
            <w:shd w:val="clear" w:color="auto" w:fill="auto"/>
            <w:vAlign w:val="center"/>
          </w:tcPr>
          <w:p w14:paraId="4C7A9EBD">
            <w:pPr>
              <w:spacing w:beforeLines="0" w:afterLines="0" w:line="360" w:lineRule="auto"/>
              <w:jc w:val="center"/>
              <w:rPr>
                <w:rFonts w:hint="default" w:ascii="宋体" w:hAnsi="宋体" w:eastAsia="宋体" w:cs="宋体"/>
                <w:color w:val="auto"/>
                <w:sz w:val="24"/>
                <w:szCs w:val="24"/>
                <w:lang w:val="en-US" w:eastAsia="zh-CN"/>
              </w:rPr>
            </w:pPr>
          </w:p>
        </w:tc>
        <w:tc>
          <w:tcPr>
            <w:tcW w:w="1135" w:type="dxa"/>
            <w:shd w:val="clear" w:color="auto" w:fill="auto"/>
            <w:vAlign w:val="center"/>
          </w:tcPr>
          <w:p w14:paraId="6B39AB70">
            <w:pPr>
              <w:spacing w:beforeLines="0" w:afterLines="0" w:line="360" w:lineRule="auto"/>
              <w:jc w:val="center"/>
              <w:rPr>
                <w:rFonts w:hint="eastAsia" w:ascii="宋体" w:hAnsi="宋体" w:eastAsia="宋体" w:cs="宋体"/>
                <w:sz w:val="24"/>
                <w:szCs w:val="24"/>
                <w:lang w:eastAsia="zh-CN"/>
              </w:rPr>
            </w:pPr>
          </w:p>
        </w:tc>
        <w:tc>
          <w:tcPr>
            <w:tcW w:w="6708" w:type="dxa"/>
            <w:shd w:val="clear" w:color="auto" w:fill="auto"/>
            <w:vAlign w:val="center"/>
          </w:tcPr>
          <w:p w14:paraId="48F8B37C">
            <w:pPr>
              <w:spacing w:beforeLines="0" w:afterLines="0" w:line="360" w:lineRule="auto"/>
              <w:rPr>
                <w:rFonts w:hint="eastAsia" w:ascii="宋体" w:hAnsi="宋体" w:eastAsia="宋体" w:cs="宋体"/>
                <w:color w:val="auto"/>
                <w:sz w:val="24"/>
                <w:szCs w:val="24"/>
                <w:highlight w:val="none"/>
              </w:rPr>
            </w:pPr>
            <w:del w:id="139" w:author="yhy" w:date="2025-08-11T09:19:09Z">
              <w:r>
                <w:rPr>
                  <w:rFonts w:hint="eastAsia" w:asciiTheme="minorEastAsia" w:hAnsiTheme="minorEastAsia"/>
                  <w:color w:val="auto"/>
                  <w:sz w:val="24"/>
                  <w:szCs w:val="24"/>
                  <w:lang w:val="en-US" w:eastAsia="zh-CN"/>
                </w:rPr>
                <w:delText>投标人承诺</w:delText>
              </w:r>
            </w:del>
            <w:del w:id="140" w:author="yhy" w:date="2025-08-11T09:19:09Z">
              <w:r>
                <w:rPr>
                  <w:rFonts w:hint="eastAsia" w:ascii="宋体" w:hAnsi="宋体" w:eastAsia="宋体"/>
                  <w:color w:val="auto"/>
                  <w:sz w:val="24"/>
                  <w:szCs w:val="28"/>
                </w:rPr>
                <w:delText>水工</w:delText>
              </w:r>
            </w:del>
            <w:del w:id="141" w:author="yhy" w:date="2025-08-11T09:19:09Z">
              <w:r>
                <w:rPr>
                  <w:rFonts w:hint="eastAsia" w:ascii="宋体" w:hAnsi="宋体" w:eastAsia="宋体"/>
                  <w:color w:val="auto"/>
                  <w:sz w:val="24"/>
                  <w:szCs w:val="28"/>
                  <w:lang w:val="en-US" w:eastAsia="zh-CN"/>
                </w:rPr>
                <w:delText>工程</w:delText>
              </w:r>
            </w:del>
            <w:del w:id="142" w:author="yhy" w:date="2025-08-11T09:19:09Z">
              <w:r>
                <w:rPr>
                  <w:rFonts w:hint="eastAsia" w:ascii="宋体" w:hAnsi="宋体" w:cs="宋体"/>
                  <w:color w:val="auto"/>
                  <w:kern w:val="0"/>
                  <w:sz w:val="24"/>
                  <w:szCs w:val="20"/>
                  <w:lang w:val="en-US" w:eastAsia="zh-CN"/>
                </w:rPr>
                <w:delText>由具有资质单位分包承接，</w:delText>
              </w:r>
            </w:del>
            <w:del w:id="143" w:author="yhy" w:date="2025-08-11T09:19:09Z">
              <w:r>
                <w:rPr>
                  <w:rFonts w:hint="eastAsia" w:asciiTheme="minorEastAsia" w:hAnsiTheme="minorEastAsia"/>
                  <w:color w:val="auto"/>
                  <w:sz w:val="24"/>
                  <w:szCs w:val="24"/>
                  <w:lang w:val="en-US" w:eastAsia="zh-CN"/>
                </w:rPr>
                <w:delText>按合同约定及时支付给</w:delText>
              </w:r>
            </w:del>
            <w:del w:id="144" w:author="yhy" w:date="2025-08-11T09:19:09Z">
              <w:r>
                <w:rPr>
                  <w:rFonts w:hint="eastAsia" w:ascii="宋体" w:hAnsi="宋体" w:cs="宋体"/>
                  <w:color w:val="auto"/>
                  <w:kern w:val="0"/>
                  <w:sz w:val="24"/>
                  <w:szCs w:val="20"/>
                  <w:lang w:val="en-US" w:eastAsia="zh-CN"/>
                </w:rPr>
                <w:delText>分包单位相应款项的得1分，须提供书面承诺函（格式自拟），否则不得分。</w:delText>
              </w:r>
            </w:del>
          </w:p>
        </w:tc>
      </w:tr>
    </w:tbl>
    <w:p w14:paraId="1E4C4A37">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（3）中标候选人排列规则顺序如下：</w:t>
      </w:r>
    </w:p>
    <w:p w14:paraId="6BD13F7D">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a.按照评标总得分（FA）由高到低顺序排列。</w:t>
      </w:r>
    </w:p>
    <w:p w14:paraId="73D8D0DE">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b.评标总得分（FA）相同的，按照评标价（即价格扣除后的投标报价）由低到高顺序排列。</w:t>
      </w:r>
    </w:p>
    <w:p w14:paraId="10EE6BA2">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c.评标总得分（FA）且评标价（即价格扣除后的投标报价）相同的并列。</w:t>
      </w:r>
    </w:p>
    <w:p w14:paraId="626FE16D">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8、其他规定</w:t>
      </w:r>
    </w:p>
    <w:p w14:paraId="39A2C24D">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8.1评标应全程保密且不得透露给任一投标人或与评标工作无关的人员。</w:t>
      </w:r>
    </w:p>
    <w:p w14:paraId="7958FB00">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8.2评标将进行全程实时录音录像，录音录像资料随采购文件一并存档。</w:t>
      </w:r>
    </w:p>
    <w:p w14:paraId="3D126A44">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8.3若投标人有任何试图干扰具体评标事务，影响评标委员会独立履行职责的行为，其投标无效且不予退还投标保证金。情节严重的，由财政部门列入不良行为记录。</w:t>
      </w:r>
    </w:p>
    <w:p w14:paraId="36676227">
      <w:pPr>
        <w:pStyle w:val="55"/>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8.4其他：无</w:t>
      </w:r>
    </w:p>
    <w:p w14:paraId="7D61F65C">
      <w:pPr>
        <w:sectPr>
          <w:pgSz w:w="11906" w:h="16838"/>
          <w:pgMar w:top="1418" w:right="1418" w:bottom="1418" w:left="1418" w:header="851" w:footer="992" w:gutter="0"/>
          <w:cols w:space="425" w:num="1"/>
          <w:docGrid w:type="lines" w:linePitch="312" w:charSpace="0"/>
        </w:sectPr>
      </w:pPr>
    </w:p>
    <w:p w14:paraId="26011098">
      <w:pPr>
        <w:pStyle w:val="2"/>
        <w:keepNext/>
        <w:keepLines/>
        <w:widowControl w:val="0"/>
        <w:spacing w:beforeLines="100" w:beforeAutospacing="0" w:afterLines="100" w:afterAutospacing="0"/>
        <w:jc w:val="center"/>
        <w:rPr>
          <w:rFonts w:ascii="黑体" w:hAnsi="黑体" w:eastAsia="黑体" w:cs="Times New Roman"/>
          <w:kern w:val="0"/>
          <w:sz w:val="32"/>
          <w:szCs w:val="44"/>
        </w:rPr>
      </w:pPr>
      <w:bookmarkStart w:id="32" w:name="_Toc139103797"/>
      <w:r>
        <w:rPr>
          <w:rFonts w:ascii="黑体" w:hAnsi="黑体" w:eastAsia="黑体" w:cs="Times New Roman"/>
          <w:kern w:val="0"/>
          <w:sz w:val="32"/>
          <w:szCs w:val="44"/>
        </w:rPr>
        <w:t>第五章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招标内容及要求</w:t>
      </w:r>
      <w:bookmarkEnd w:id="32"/>
    </w:p>
    <w:p w14:paraId="3A046F33">
      <w:pPr>
        <w:pStyle w:val="3"/>
        <w:spacing w:beforeLines="100" w:afterLines="100" w:line="240" w:lineRule="auto"/>
        <w:jc w:val="left"/>
        <w:rPr>
          <w:rFonts w:ascii="黑体" w:hAnsi="黑体" w:eastAsia="黑体" w:cs="Times New Roman"/>
          <w:kern w:val="0"/>
          <w:sz w:val="30"/>
        </w:rPr>
      </w:pPr>
      <w:bookmarkStart w:id="33" w:name="_Toc139103798"/>
      <w:r>
        <w:rPr>
          <w:rFonts w:ascii="黑体" w:hAnsi="黑体" w:eastAsia="黑体" w:cs="Times New Roman"/>
          <w:kern w:val="0"/>
          <w:sz w:val="30"/>
        </w:rPr>
        <w:t>一、项目概况（采购标的）</w:t>
      </w:r>
      <w:bookmarkEnd w:id="33"/>
    </w:p>
    <w:p w14:paraId="0FE4DD76">
      <w:pPr>
        <w:pStyle w:val="47"/>
        <w:numPr>
          <w:ilvl w:val="0"/>
          <w:numId w:val="1"/>
        </w:numPr>
        <w:spacing w:beforeLines="100" w:afterLines="100"/>
        <w:ind w:left="0" w:firstLine="0" w:firstLineChars="0"/>
        <w:rPr>
          <w:rFonts w:ascii="宋体" w:hAnsi="宋体" w:eastAsia="宋体"/>
          <w:b/>
          <w:color w:val="auto"/>
          <w:sz w:val="28"/>
          <w:szCs w:val="28"/>
        </w:rPr>
      </w:pPr>
      <w:r>
        <w:rPr>
          <w:rFonts w:hint="eastAsia" w:ascii="宋体" w:hAnsi="宋体" w:eastAsia="宋体"/>
          <w:b/>
          <w:color w:val="auto"/>
          <w:sz w:val="28"/>
          <w:szCs w:val="28"/>
        </w:rPr>
        <w:t>项目概况</w:t>
      </w:r>
    </w:p>
    <w:p w14:paraId="1DB64E73">
      <w:pPr>
        <w:pStyle w:val="47"/>
        <w:numPr>
          <w:ilvl w:val="1"/>
          <w:numId w:val="1"/>
        </w:numPr>
        <w:tabs>
          <w:tab w:val="left" w:pos="993"/>
        </w:tabs>
        <w:spacing w:line="360" w:lineRule="auto"/>
        <w:ind w:left="0" w:firstLine="425" w:firstLineChars="0"/>
        <w:rPr>
          <w:rFonts w:ascii="宋体" w:hAnsi="宋体" w:eastAsia="宋体"/>
          <w:color w:val="auto"/>
          <w:sz w:val="24"/>
          <w:szCs w:val="28"/>
        </w:rPr>
      </w:pPr>
      <w:r>
        <w:rPr>
          <w:rFonts w:hint="eastAsia" w:ascii="宋体" w:hAnsi="宋体" w:eastAsia="宋体"/>
          <w:color w:val="auto"/>
          <w:sz w:val="24"/>
          <w:szCs w:val="28"/>
          <w:highlight w:val="none"/>
        </w:rPr>
        <w:t>厦门市海洋</w:t>
      </w:r>
      <w:r>
        <w:rPr>
          <w:rFonts w:hint="eastAsia" w:ascii="宋体" w:hAnsi="宋体" w:eastAsia="宋体"/>
          <w:color w:val="auto"/>
          <w:sz w:val="24"/>
          <w:szCs w:val="28"/>
          <w:highlight w:val="none"/>
          <w:lang w:val="en-US" w:eastAsia="zh-CN"/>
        </w:rPr>
        <w:t>与渔业</w:t>
      </w:r>
      <w:r>
        <w:rPr>
          <w:rFonts w:hint="eastAsia" w:ascii="宋体" w:hAnsi="宋体" w:eastAsia="宋体"/>
          <w:color w:val="auto"/>
          <w:sz w:val="24"/>
          <w:szCs w:val="28"/>
          <w:highlight w:val="none"/>
        </w:rPr>
        <w:t>综合执法支队</w:t>
      </w:r>
      <w:r>
        <w:rPr>
          <w:rFonts w:hint="eastAsia" w:ascii="宋体" w:hAnsi="宋体" w:eastAsia="宋体"/>
          <w:color w:val="auto"/>
          <w:sz w:val="24"/>
          <w:szCs w:val="28"/>
        </w:rPr>
        <w:t>拟在欧厝</w:t>
      </w:r>
      <w:r>
        <w:rPr>
          <w:rFonts w:hint="eastAsia" w:ascii="宋体" w:hAnsi="宋体" w:eastAsia="宋体"/>
          <w:color w:val="auto"/>
          <w:sz w:val="24"/>
          <w:szCs w:val="28"/>
          <w:lang w:val="en-US" w:eastAsia="zh-CN"/>
        </w:rPr>
        <w:t>渔港</w:t>
      </w:r>
      <w:r>
        <w:rPr>
          <w:rFonts w:hint="eastAsia" w:ascii="宋体" w:hAnsi="宋体" w:eastAsia="宋体"/>
          <w:color w:val="auto"/>
          <w:sz w:val="24"/>
          <w:szCs w:val="28"/>
        </w:rPr>
        <w:t>码头新造1艘60×10m钢趸船。钢趸船的定位与固定通过6根定位桩来实现，由1座登船舷梯与后方新建登船舷梯桥台相连，人员通过趸船上下船艇，经舷梯及桥台进出码头。</w:t>
      </w:r>
    </w:p>
    <w:p w14:paraId="1A0375AB">
      <w:pPr>
        <w:pStyle w:val="47"/>
        <w:numPr>
          <w:ilvl w:val="1"/>
          <w:numId w:val="1"/>
        </w:numPr>
        <w:tabs>
          <w:tab w:val="left" w:pos="993"/>
        </w:tabs>
        <w:spacing w:line="360" w:lineRule="auto"/>
        <w:ind w:left="0" w:firstLine="425" w:firstLineChars="0"/>
        <w:rPr>
          <w:rFonts w:ascii="宋体" w:hAnsi="宋体" w:eastAsia="宋体"/>
          <w:color w:val="auto"/>
          <w:sz w:val="24"/>
          <w:szCs w:val="28"/>
        </w:rPr>
      </w:pPr>
      <w:r>
        <w:rPr>
          <w:rFonts w:hint="eastAsia" w:ascii="宋体" w:hAnsi="宋体" w:eastAsia="宋体"/>
          <w:color w:val="auto"/>
          <w:sz w:val="24"/>
          <w:szCs w:val="28"/>
          <w:lang w:val="en-US" w:eastAsia="zh-CN"/>
        </w:rPr>
        <w:t>本项目包含趸船船体建造及水工项目（定位桩、</w:t>
      </w:r>
      <w:r>
        <w:rPr>
          <w:rFonts w:hint="eastAsia" w:ascii="宋体" w:hAnsi="宋体" w:eastAsia="宋体"/>
          <w:color w:val="auto"/>
          <w:sz w:val="24"/>
          <w:szCs w:val="28"/>
        </w:rPr>
        <w:t>舷梯</w:t>
      </w:r>
      <w:r>
        <w:rPr>
          <w:rFonts w:hint="eastAsia" w:ascii="宋体" w:hAnsi="宋体" w:eastAsia="宋体"/>
          <w:color w:val="auto"/>
          <w:sz w:val="24"/>
          <w:szCs w:val="28"/>
          <w:lang w:eastAsia="zh-CN"/>
        </w:rPr>
        <w:t>、</w:t>
      </w:r>
      <w:r>
        <w:rPr>
          <w:rFonts w:hint="eastAsia" w:ascii="宋体" w:hAnsi="宋体" w:eastAsia="宋体"/>
          <w:color w:val="auto"/>
          <w:sz w:val="24"/>
          <w:szCs w:val="28"/>
        </w:rPr>
        <w:t>舷梯桥台</w:t>
      </w:r>
      <w:r>
        <w:rPr>
          <w:rFonts w:hint="eastAsia" w:ascii="宋体" w:hAnsi="宋体" w:eastAsia="宋体"/>
          <w:color w:val="auto"/>
          <w:sz w:val="24"/>
          <w:szCs w:val="28"/>
          <w:lang w:val="en-US" w:eastAsia="zh-CN"/>
        </w:rPr>
        <w:t>建造、原码头的改造以及趸船的安装调试），建成后满足执法船艇停靠、执法人员生活办公的要求。为交钥匙项目</w:t>
      </w:r>
      <w:r>
        <w:rPr>
          <w:rFonts w:hint="eastAsia" w:ascii="宋体" w:hAnsi="宋体" w:eastAsia="宋体"/>
          <w:color w:val="auto"/>
          <w:sz w:val="24"/>
          <w:szCs w:val="28"/>
        </w:rPr>
        <w:t xml:space="preserve">。 </w:t>
      </w:r>
    </w:p>
    <w:p w14:paraId="035F34BC">
      <w:pPr>
        <w:pStyle w:val="47"/>
        <w:numPr>
          <w:ilvl w:val="1"/>
          <w:numId w:val="1"/>
        </w:numPr>
        <w:tabs>
          <w:tab w:val="left" w:pos="993"/>
        </w:tabs>
        <w:spacing w:line="360" w:lineRule="auto"/>
        <w:ind w:left="0" w:firstLine="425" w:firstLineChars="0"/>
        <w:rPr>
          <w:rFonts w:ascii="宋体" w:hAnsi="宋体" w:eastAsia="宋体"/>
          <w:color w:val="auto"/>
          <w:sz w:val="24"/>
          <w:szCs w:val="28"/>
        </w:rPr>
      </w:pPr>
      <w:r>
        <w:rPr>
          <w:rFonts w:hint="eastAsia" w:ascii="宋体" w:hAnsi="宋体" w:eastAsia="宋体"/>
          <w:color w:val="auto"/>
          <w:sz w:val="24"/>
          <w:szCs w:val="28"/>
        </w:rPr>
        <w:t>本趸船</w:t>
      </w:r>
      <w:r>
        <w:rPr>
          <w:rFonts w:hint="eastAsia" w:ascii="宋体" w:hAnsi="宋体" w:eastAsia="宋体"/>
          <w:color w:val="auto"/>
          <w:sz w:val="24"/>
          <w:szCs w:val="28"/>
          <w:lang w:eastAsia="zh-CN"/>
        </w:rPr>
        <w:t>、</w:t>
      </w:r>
      <w:r>
        <w:rPr>
          <w:rFonts w:hint="eastAsia" w:ascii="宋体" w:hAnsi="宋体" w:eastAsia="宋体"/>
          <w:color w:val="auto"/>
          <w:sz w:val="24"/>
          <w:szCs w:val="28"/>
          <w:lang w:val="en-US" w:eastAsia="zh-CN"/>
        </w:rPr>
        <w:t>定位桩、</w:t>
      </w:r>
      <w:r>
        <w:rPr>
          <w:rFonts w:hint="eastAsia" w:ascii="宋体" w:hAnsi="宋体" w:eastAsia="宋体"/>
          <w:color w:val="auto"/>
          <w:sz w:val="24"/>
          <w:szCs w:val="28"/>
        </w:rPr>
        <w:t>舷梯</w:t>
      </w:r>
      <w:r>
        <w:rPr>
          <w:rFonts w:hint="eastAsia" w:ascii="宋体" w:hAnsi="宋体" w:eastAsia="宋体"/>
          <w:color w:val="auto"/>
          <w:sz w:val="24"/>
          <w:szCs w:val="28"/>
          <w:lang w:eastAsia="zh-CN"/>
        </w:rPr>
        <w:t>、</w:t>
      </w:r>
      <w:r>
        <w:rPr>
          <w:rFonts w:hint="eastAsia" w:ascii="宋体" w:hAnsi="宋体" w:eastAsia="宋体"/>
          <w:color w:val="auto"/>
          <w:sz w:val="24"/>
          <w:szCs w:val="28"/>
        </w:rPr>
        <w:t>舷梯桥台及其材料、工艺、装备（机器、设备、管系等）均应得到采购人和</w:t>
      </w:r>
      <w:r>
        <w:rPr>
          <w:rFonts w:hint="eastAsia" w:ascii="宋体" w:hAnsi="宋体" w:eastAsia="宋体"/>
          <w:color w:val="auto"/>
          <w:sz w:val="24"/>
          <w:szCs w:val="28"/>
          <w:lang w:eastAsia="zh-CN"/>
        </w:rPr>
        <w:t>检验机构</w:t>
      </w:r>
      <w:r>
        <w:rPr>
          <w:rFonts w:hint="eastAsia" w:ascii="宋体" w:hAnsi="宋体" w:eastAsia="宋体"/>
          <w:color w:val="auto"/>
          <w:sz w:val="24"/>
          <w:szCs w:val="28"/>
        </w:rPr>
        <w:t>的认可，并按照</w:t>
      </w:r>
      <w:r>
        <w:rPr>
          <w:rFonts w:hint="eastAsia" w:ascii="宋体" w:hAnsi="宋体" w:eastAsia="宋体"/>
          <w:color w:val="auto"/>
          <w:sz w:val="24"/>
          <w:szCs w:val="28"/>
          <w:lang w:eastAsia="zh-CN"/>
        </w:rPr>
        <w:t>检验机构</w:t>
      </w:r>
      <w:r>
        <w:rPr>
          <w:rFonts w:hint="eastAsia" w:ascii="宋体" w:hAnsi="宋体" w:eastAsia="宋体"/>
          <w:color w:val="auto"/>
          <w:sz w:val="24"/>
          <w:szCs w:val="28"/>
        </w:rPr>
        <w:t>和有关法规、规范、规则、国标、</w:t>
      </w:r>
      <w:r>
        <w:rPr>
          <w:rFonts w:hint="eastAsia" w:ascii="宋体" w:hAnsi="宋体" w:eastAsia="宋体"/>
          <w:color w:val="auto"/>
          <w:sz w:val="24"/>
          <w:szCs w:val="28"/>
          <w:lang w:val="en-US" w:eastAsia="zh-CN"/>
        </w:rPr>
        <w:t>行</w:t>
      </w:r>
      <w:r>
        <w:rPr>
          <w:rFonts w:hint="eastAsia" w:ascii="宋体" w:hAnsi="宋体" w:eastAsia="宋体"/>
          <w:color w:val="auto"/>
          <w:sz w:val="24"/>
          <w:szCs w:val="28"/>
        </w:rPr>
        <w:t xml:space="preserve">标及经采购人确认的图纸的要求建造。 </w:t>
      </w:r>
    </w:p>
    <w:p w14:paraId="667393A3">
      <w:pPr>
        <w:pStyle w:val="47"/>
        <w:numPr>
          <w:ilvl w:val="1"/>
          <w:numId w:val="1"/>
        </w:numPr>
        <w:tabs>
          <w:tab w:val="left" w:pos="993"/>
        </w:tabs>
        <w:spacing w:line="360" w:lineRule="auto"/>
        <w:ind w:left="0" w:firstLine="425" w:firstLineChars="0"/>
        <w:rPr>
          <w:rFonts w:ascii="宋体" w:hAnsi="宋体" w:eastAsia="宋体"/>
          <w:color w:val="auto"/>
          <w:sz w:val="24"/>
          <w:szCs w:val="28"/>
        </w:rPr>
      </w:pPr>
      <w:r>
        <w:rPr>
          <w:rFonts w:hint="eastAsia" w:ascii="宋体" w:hAnsi="宋体" w:eastAsia="宋体"/>
          <w:color w:val="auto"/>
          <w:sz w:val="24"/>
          <w:szCs w:val="28"/>
        </w:rPr>
        <w:t>本趸船建造质量按照现行“中国造船质量标准”的要求</w:t>
      </w:r>
      <w:r>
        <w:rPr>
          <w:rFonts w:hint="eastAsia" w:ascii="宋体" w:hAnsi="宋体" w:eastAsia="宋体"/>
          <w:color w:val="auto"/>
          <w:sz w:val="24"/>
          <w:szCs w:val="28"/>
          <w:lang w:eastAsia="zh-CN"/>
        </w:rPr>
        <w:t>，</w:t>
      </w:r>
      <w:r>
        <w:rPr>
          <w:rFonts w:hint="eastAsia" w:ascii="宋体" w:hAnsi="宋体" w:eastAsia="宋体"/>
          <w:color w:val="auto"/>
          <w:sz w:val="24"/>
          <w:szCs w:val="28"/>
          <w:lang w:val="en-US" w:eastAsia="zh-CN"/>
        </w:rPr>
        <w:t>按照设计图施工建造</w:t>
      </w:r>
      <w:r>
        <w:rPr>
          <w:rFonts w:hint="eastAsia" w:ascii="宋体" w:hAnsi="宋体" w:eastAsia="宋体"/>
          <w:color w:val="auto"/>
          <w:sz w:val="24"/>
          <w:szCs w:val="28"/>
        </w:rPr>
        <w:t>。若因政策调整，导致当前设计方案无法满足交付要求，投标人应无条件配合采购人对设计方案做出调整。</w:t>
      </w:r>
      <w:r>
        <w:rPr>
          <w:rFonts w:hint="eastAsia" w:ascii="宋体" w:hAnsi="宋体" w:eastAsia="宋体"/>
          <w:color w:val="auto"/>
          <w:sz w:val="24"/>
          <w:szCs w:val="28"/>
          <w:lang w:val="en-US" w:eastAsia="zh-CN"/>
        </w:rPr>
        <w:t>定位桩、</w:t>
      </w:r>
      <w:r>
        <w:rPr>
          <w:rFonts w:hint="eastAsia" w:ascii="宋体" w:hAnsi="宋体" w:eastAsia="宋体"/>
          <w:color w:val="auto"/>
          <w:sz w:val="24"/>
          <w:szCs w:val="28"/>
        </w:rPr>
        <w:t>舷梯</w:t>
      </w:r>
      <w:r>
        <w:rPr>
          <w:rFonts w:hint="eastAsia" w:ascii="宋体" w:hAnsi="宋体" w:eastAsia="宋体"/>
          <w:color w:val="auto"/>
          <w:sz w:val="24"/>
          <w:szCs w:val="28"/>
          <w:lang w:eastAsia="zh-CN"/>
        </w:rPr>
        <w:t>、</w:t>
      </w:r>
      <w:r>
        <w:rPr>
          <w:rFonts w:hint="eastAsia" w:ascii="宋体" w:hAnsi="宋体" w:eastAsia="宋体"/>
          <w:color w:val="auto"/>
          <w:sz w:val="24"/>
          <w:szCs w:val="28"/>
        </w:rPr>
        <w:t>舷梯桥台</w:t>
      </w:r>
      <w:r>
        <w:rPr>
          <w:rFonts w:hint="eastAsia" w:ascii="宋体" w:hAnsi="宋体" w:eastAsia="宋体"/>
          <w:color w:val="auto"/>
          <w:sz w:val="24"/>
          <w:szCs w:val="28"/>
          <w:lang w:eastAsia="zh-CN"/>
        </w:rPr>
        <w:t>等</w:t>
      </w:r>
      <w:r>
        <w:rPr>
          <w:rFonts w:hint="eastAsia" w:ascii="宋体" w:hAnsi="宋体" w:eastAsia="宋体"/>
          <w:color w:val="auto"/>
          <w:sz w:val="24"/>
          <w:szCs w:val="28"/>
          <w:lang w:val="en-US" w:eastAsia="zh-CN"/>
        </w:rPr>
        <w:t>工程按照</w:t>
      </w:r>
      <w:r>
        <w:rPr>
          <w:rFonts w:hint="eastAsia" w:ascii="宋体" w:hAnsi="宋体" w:eastAsia="宋体" w:cstheme="minorBidi"/>
          <w:color w:val="auto"/>
          <w:kern w:val="2"/>
          <w:sz w:val="24"/>
          <w:szCs w:val="28"/>
          <w:lang w:val="en-US" w:eastAsia="zh-CN" w:bidi="ar-SA"/>
        </w:rPr>
        <w:t>设计图施工</w:t>
      </w:r>
      <w:r>
        <w:rPr>
          <w:rFonts w:hint="eastAsia" w:ascii="宋体" w:hAnsi="宋体" w:eastAsia="宋体"/>
          <w:color w:val="auto"/>
          <w:sz w:val="24"/>
          <w:szCs w:val="28"/>
          <w:lang w:eastAsia="zh-CN"/>
        </w:rPr>
        <w:t>，</w:t>
      </w:r>
      <w:r>
        <w:rPr>
          <w:rFonts w:hint="eastAsia" w:ascii="宋体" w:hAnsi="宋体" w:eastAsia="宋体"/>
          <w:color w:val="auto"/>
          <w:sz w:val="24"/>
          <w:szCs w:val="28"/>
          <w:lang w:val="en-US" w:eastAsia="zh-CN"/>
        </w:rPr>
        <w:t>并</w:t>
      </w:r>
      <w:r>
        <w:rPr>
          <w:rFonts w:hint="eastAsia" w:ascii="宋体" w:hAnsi="宋体" w:eastAsia="宋体" w:cstheme="minorBidi"/>
          <w:color w:val="auto"/>
          <w:kern w:val="2"/>
          <w:sz w:val="24"/>
          <w:szCs w:val="28"/>
          <w:lang w:val="en-US" w:eastAsia="zh-CN" w:bidi="ar-SA"/>
        </w:rPr>
        <w:t>满足相关规范要求，达到合格标准。</w:t>
      </w:r>
    </w:p>
    <w:p w14:paraId="659B4C19">
      <w:pPr>
        <w:pStyle w:val="47"/>
        <w:numPr>
          <w:ilvl w:val="1"/>
          <w:numId w:val="1"/>
        </w:numPr>
        <w:tabs>
          <w:tab w:val="left" w:pos="993"/>
        </w:tabs>
        <w:spacing w:line="360" w:lineRule="auto"/>
        <w:ind w:left="0" w:firstLine="425" w:firstLineChars="0"/>
        <w:rPr>
          <w:rFonts w:ascii="宋体" w:hAnsi="宋体" w:eastAsia="宋体"/>
          <w:color w:val="auto"/>
          <w:sz w:val="24"/>
          <w:szCs w:val="28"/>
        </w:rPr>
      </w:pPr>
      <w:r>
        <w:rPr>
          <w:rFonts w:hint="eastAsia" w:ascii="宋体" w:hAnsi="宋体" w:eastAsia="宋体"/>
          <w:color w:val="auto"/>
          <w:sz w:val="24"/>
          <w:szCs w:val="28"/>
        </w:rPr>
        <w:t>本趸船</w:t>
      </w:r>
      <w:r>
        <w:rPr>
          <w:rFonts w:hint="eastAsia" w:ascii="宋体" w:hAnsi="宋体" w:eastAsia="宋体"/>
          <w:color w:val="auto"/>
          <w:sz w:val="24"/>
          <w:szCs w:val="28"/>
          <w:lang w:val="en-US" w:eastAsia="zh-CN"/>
        </w:rPr>
        <w:t>按照渔业船舶登记，办理渔业船舶检验等相关证书。</w:t>
      </w:r>
    </w:p>
    <w:p w14:paraId="1A63B26F">
      <w:pPr>
        <w:pStyle w:val="47"/>
        <w:numPr>
          <w:ilvl w:val="1"/>
          <w:numId w:val="1"/>
        </w:numPr>
        <w:tabs>
          <w:tab w:val="left" w:pos="993"/>
        </w:tabs>
        <w:spacing w:line="360" w:lineRule="auto"/>
        <w:ind w:left="0" w:firstLine="425" w:firstLineChars="0"/>
        <w:rPr>
          <w:rFonts w:ascii="宋体" w:hAnsi="宋体" w:eastAsia="宋体"/>
          <w:color w:val="auto"/>
          <w:sz w:val="24"/>
          <w:szCs w:val="28"/>
        </w:rPr>
      </w:pPr>
      <w:r>
        <w:rPr>
          <w:rFonts w:hint="eastAsia" w:ascii="宋体" w:hAnsi="宋体" w:eastAsia="宋体"/>
          <w:color w:val="auto"/>
          <w:sz w:val="24"/>
          <w:szCs w:val="28"/>
          <w:lang w:val="en-US" w:eastAsia="zh-CN"/>
        </w:rPr>
        <w:t>本趸船交船地点在欧厝渔港，投标人应负责趸船拖带及办理相关手续，并承担相应费用。</w:t>
      </w:r>
    </w:p>
    <w:p w14:paraId="1C9B6CF3">
      <w:pPr>
        <w:pStyle w:val="47"/>
        <w:numPr>
          <w:ilvl w:val="0"/>
          <w:numId w:val="1"/>
        </w:numPr>
        <w:spacing w:beforeLines="100" w:afterLines="100" w:line="240" w:lineRule="auto"/>
        <w:ind w:left="0" w:firstLine="0" w:firstLineChars="0"/>
        <w:rPr>
          <w:rFonts w:hint="eastAsia" w:ascii="宋体" w:hAnsi="宋体" w:eastAsia="宋体"/>
          <w:b/>
          <w:color w:val="auto"/>
          <w:sz w:val="28"/>
          <w:szCs w:val="28"/>
        </w:rPr>
      </w:pPr>
      <w:r>
        <w:rPr>
          <w:rFonts w:hint="eastAsia" w:ascii="宋体" w:hAnsi="宋体" w:eastAsia="宋体"/>
          <w:b/>
          <w:color w:val="auto"/>
          <w:sz w:val="28"/>
          <w:szCs w:val="28"/>
        </w:rPr>
        <w:t>招标文件附件</w:t>
      </w:r>
    </w:p>
    <w:p w14:paraId="211E6A44">
      <w:pPr>
        <w:pStyle w:val="47"/>
        <w:numPr>
          <w:ilvl w:val="1"/>
          <w:numId w:val="1"/>
        </w:numPr>
        <w:tabs>
          <w:tab w:val="left" w:pos="993"/>
        </w:tabs>
        <w:spacing w:line="360" w:lineRule="auto"/>
        <w:ind w:left="0" w:firstLine="425" w:firstLineChars="0"/>
        <w:rPr>
          <w:rFonts w:ascii="宋体" w:hAnsi="宋体" w:eastAsia="宋体"/>
          <w:sz w:val="24"/>
          <w:szCs w:val="28"/>
        </w:rPr>
      </w:pPr>
      <w:bookmarkStart w:id="34" w:name="_Toc177360127"/>
      <w:r>
        <w:rPr>
          <w:rFonts w:hint="eastAsia" w:ascii="宋体" w:hAnsi="宋体" w:eastAsia="宋体"/>
          <w:sz w:val="24"/>
          <w:szCs w:val="28"/>
        </w:rPr>
        <w:t>本项目提供以下附件，作为招标文件的组成部分：</w:t>
      </w:r>
    </w:p>
    <w:p w14:paraId="0390AC04">
      <w:pPr>
        <w:pStyle w:val="47"/>
        <w:numPr>
          <w:ilvl w:val="2"/>
          <w:numId w:val="1"/>
        </w:numPr>
        <w:tabs>
          <w:tab w:val="left" w:pos="993"/>
        </w:tabs>
        <w:spacing w:line="360" w:lineRule="auto"/>
        <w:ind w:left="1203" w:leftChars="0" w:firstLineChars="0"/>
        <w:rPr>
          <w:rFonts w:ascii="宋体" w:hAnsi="宋体" w:eastAsia="宋体"/>
          <w:sz w:val="24"/>
          <w:szCs w:val="28"/>
          <w:highlight w:val="none"/>
        </w:rPr>
      </w:pPr>
      <w:r>
        <w:rPr>
          <w:rFonts w:hint="eastAsia" w:ascii="宋体" w:hAnsi="宋体" w:eastAsia="宋体"/>
          <w:sz w:val="24"/>
          <w:szCs w:val="28"/>
          <w:highlight w:val="none"/>
        </w:rPr>
        <w:t>附件1：图纸。</w:t>
      </w:r>
    </w:p>
    <w:p w14:paraId="7D549BF7">
      <w:pPr>
        <w:pStyle w:val="47"/>
        <w:numPr>
          <w:ilvl w:val="2"/>
          <w:numId w:val="1"/>
        </w:numPr>
        <w:tabs>
          <w:tab w:val="left" w:pos="993"/>
        </w:tabs>
        <w:spacing w:line="360" w:lineRule="auto"/>
        <w:ind w:left="1203" w:leftChars="0" w:firstLineChars="0"/>
        <w:rPr>
          <w:rFonts w:ascii="宋体" w:hAnsi="宋体" w:eastAsia="宋体"/>
          <w:sz w:val="24"/>
          <w:szCs w:val="28"/>
        </w:rPr>
      </w:pPr>
      <w:r>
        <w:rPr>
          <w:rFonts w:hint="eastAsia" w:ascii="宋体" w:hAnsi="宋体" w:eastAsia="宋体"/>
          <w:sz w:val="24"/>
          <w:szCs w:val="28"/>
        </w:rPr>
        <w:t>附件</w:t>
      </w:r>
      <w:r>
        <w:rPr>
          <w:rFonts w:hint="eastAsia" w:ascii="宋体" w:hAnsi="宋体" w:eastAsia="宋体"/>
          <w:sz w:val="24"/>
          <w:szCs w:val="28"/>
          <w:highlight w:val="none"/>
        </w:rPr>
        <w:t>2：工程量清单。</w:t>
      </w:r>
    </w:p>
    <w:p w14:paraId="7E0C845D">
      <w:pPr>
        <w:pStyle w:val="47"/>
        <w:numPr>
          <w:ilvl w:val="1"/>
          <w:numId w:val="1"/>
        </w:numPr>
        <w:tabs>
          <w:tab w:val="left" w:pos="993"/>
        </w:tabs>
        <w:spacing w:line="360" w:lineRule="auto"/>
        <w:ind w:left="0" w:firstLine="425" w:firstLineChars="0"/>
        <w:rPr>
          <w:rFonts w:ascii="宋体" w:hAnsi="宋体" w:eastAsia="宋体"/>
          <w:color w:val="auto"/>
          <w:sz w:val="24"/>
          <w:szCs w:val="28"/>
        </w:rPr>
      </w:pPr>
      <w:r>
        <w:rPr>
          <w:rFonts w:hint="eastAsia" w:ascii="宋体" w:hAnsi="宋体" w:eastAsia="宋体"/>
          <w:sz w:val="24"/>
          <w:szCs w:val="28"/>
        </w:rPr>
        <w:t>工程量</w:t>
      </w:r>
      <w:r>
        <w:rPr>
          <w:rFonts w:hint="eastAsia" w:ascii="宋体" w:hAnsi="宋体" w:eastAsia="宋体"/>
          <w:color w:val="auto"/>
          <w:sz w:val="24"/>
          <w:szCs w:val="28"/>
        </w:rPr>
        <w:t>清单内容与图纸内容不一致时，以图纸内容为准。供应商应充分考虑招标文件及工程量清单中的遗漏项目，投标报价应包含所有遗漏项目的一切费用。中标后除采购人提出变更外，不再调整合同金额，供应商须充分考虑该因素，总价风险包干。</w:t>
      </w:r>
    </w:p>
    <w:p w14:paraId="3B7C30E2">
      <w:pPr>
        <w:pStyle w:val="47"/>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若招标文件的内容与附件的内容发生冲突，则以招标文件的内容解释为准。招标文件未体现的内容，若图纸有体现，则以图纸的内容解释为准。因图纸未完全反映施工量，故图纸未体现的内容，工程量清单有体现的，以工程量清单为准进行报价，实际履约中若未发生，则未发生部分不予结算。</w:t>
      </w:r>
      <w:bookmarkEnd w:id="34"/>
    </w:p>
    <w:p w14:paraId="3D05D1F4">
      <w:pPr>
        <w:pStyle w:val="47"/>
        <w:numPr>
          <w:ilvl w:val="1"/>
          <w:numId w:val="1"/>
        </w:numPr>
        <w:tabs>
          <w:tab w:val="left" w:pos="993"/>
        </w:tabs>
        <w:spacing w:line="360" w:lineRule="auto"/>
        <w:ind w:left="0" w:firstLine="425" w:firstLineChars="0"/>
        <w:rPr>
          <w:rFonts w:ascii="宋体" w:hAnsi="宋体" w:eastAsia="宋体"/>
          <w:b/>
          <w:bCs/>
          <w:sz w:val="24"/>
          <w:szCs w:val="28"/>
        </w:rPr>
      </w:pPr>
      <w:r>
        <w:rPr>
          <w:rFonts w:hint="eastAsia" w:ascii="宋体" w:hAnsi="宋体" w:eastAsia="宋体"/>
          <w:b/>
          <w:bCs/>
          <w:sz w:val="24"/>
          <w:szCs w:val="28"/>
        </w:rPr>
        <w:t>★投标人应在投标文件中按照工程量清单提供详细的</w:t>
      </w:r>
      <w:r>
        <w:rPr>
          <w:rFonts w:hint="eastAsia" w:ascii="宋体" w:hAnsi="宋体" w:eastAsia="宋体"/>
          <w:b/>
          <w:bCs/>
          <w:sz w:val="24"/>
          <w:szCs w:val="28"/>
          <w:lang w:val="en-US" w:eastAsia="zh-CN"/>
        </w:rPr>
        <w:t>报价</w:t>
      </w:r>
      <w:r>
        <w:rPr>
          <w:rFonts w:hint="eastAsia" w:ascii="宋体" w:hAnsi="宋体" w:eastAsia="宋体"/>
          <w:b/>
          <w:bCs/>
          <w:sz w:val="24"/>
          <w:szCs w:val="28"/>
        </w:rPr>
        <w:t>单，未提供或存在缺漏且未作出说明的投标无效。</w:t>
      </w:r>
    </w:p>
    <w:p w14:paraId="6C2D3499">
      <w:pPr>
        <w:pStyle w:val="3"/>
        <w:spacing w:beforeLines="100" w:afterLines="100" w:line="240" w:lineRule="auto"/>
        <w:jc w:val="left"/>
        <w:rPr>
          <w:rFonts w:ascii="黑体" w:hAnsi="黑体" w:eastAsia="黑体" w:cs="Times New Roman"/>
          <w:kern w:val="0"/>
          <w:sz w:val="30"/>
        </w:rPr>
      </w:pPr>
      <w:bookmarkStart w:id="35" w:name="_Toc139103799"/>
      <w:r>
        <w:rPr>
          <w:rFonts w:ascii="黑体" w:hAnsi="黑体" w:eastAsia="黑体" w:cs="Times New Roman"/>
          <w:kern w:val="0"/>
          <w:sz w:val="30"/>
        </w:rPr>
        <w:t>二、技术和服务要求</w:t>
      </w:r>
      <w:bookmarkEnd w:id="35"/>
    </w:p>
    <w:p w14:paraId="15A5C784">
      <w:pPr>
        <w:rPr>
          <w:rFonts w:asciiTheme="minorEastAsia" w:hAnsiTheme="minorEastAsia"/>
          <w:sz w:val="28"/>
          <w:szCs w:val="28"/>
        </w:rPr>
      </w:pPr>
      <w:r>
        <w:rPr>
          <w:rFonts w:asciiTheme="minorEastAsia" w:hAnsiTheme="minorEastAsia"/>
          <w:sz w:val="28"/>
          <w:szCs w:val="28"/>
        </w:rPr>
        <w:t>（以“</w:t>
      </w:r>
      <w:r>
        <w:rPr>
          <w:rFonts w:hint="eastAsia" w:cs="宋体" w:asciiTheme="minorEastAsia" w:hAnsiTheme="minorEastAsia"/>
          <w:sz w:val="28"/>
          <w:szCs w:val="28"/>
        </w:rPr>
        <w:t>★</w:t>
      </w:r>
      <w:r>
        <w:rPr>
          <w:rFonts w:cs="Calibri" w:asciiTheme="minorEastAsia" w:hAnsiTheme="minorEastAsia"/>
          <w:sz w:val="28"/>
          <w:szCs w:val="28"/>
        </w:rPr>
        <w:t>”</w:t>
      </w:r>
      <w:r>
        <w:rPr>
          <w:rFonts w:asciiTheme="minorEastAsia" w:hAnsiTheme="minorEastAsia"/>
          <w:sz w:val="28"/>
          <w:szCs w:val="28"/>
        </w:rPr>
        <w:t>标示的内容为不允许负偏离的实质性要求）</w:t>
      </w:r>
    </w:p>
    <w:p w14:paraId="11F399C4">
      <w:pPr>
        <w:pStyle w:val="47"/>
        <w:numPr>
          <w:ilvl w:val="0"/>
          <w:numId w:val="1"/>
        </w:numPr>
        <w:spacing w:beforeLines="100" w:afterLines="100"/>
        <w:ind w:left="0" w:firstLine="0" w:firstLineChars="0"/>
        <w:rPr>
          <w:rFonts w:ascii="宋体" w:hAnsi="宋体" w:eastAsia="宋体"/>
          <w:b/>
          <w:sz w:val="28"/>
          <w:szCs w:val="28"/>
        </w:rPr>
      </w:pPr>
      <w:r>
        <w:rPr>
          <w:rFonts w:hint="eastAsia" w:ascii="宋体" w:hAnsi="宋体" w:eastAsia="宋体"/>
          <w:b/>
          <w:sz w:val="28"/>
          <w:szCs w:val="28"/>
        </w:rPr>
        <w:t>技术参数要求</w:t>
      </w:r>
    </w:p>
    <w:p w14:paraId="23FE86D6">
      <w:pPr>
        <w:pStyle w:val="47"/>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趸船总体性能</w:t>
      </w:r>
    </w:p>
    <w:p w14:paraId="634D3350">
      <w:pPr>
        <w:pStyle w:val="47"/>
        <w:numPr>
          <w:ilvl w:val="2"/>
          <w:numId w:val="1"/>
        </w:numPr>
        <w:tabs>
          <w:tab w:val="left" w:pos="993"/>
        </w:tabs>
        <w:spacing w:line="360" w:lineRule="auto"/>
        <w:ind w:left="205" w:leftChars="0" w:firstLine="425" w:firstLineChars="0"/>
        <w:rPr>
          <w:rFonts w:ascii="宋体" w:hAnsi="宋体" w:eastAsia="宋体"/>
          <w:sz w:val="24"/>
          <w:szCs w:val="28"/>
        </w:rPr>
      </w:pPr>
      <w:r>
        <w:rPr>
          <w:rFonts w:hint="eastAsia" w:ascii="宋体" w:hAnsi="宋体" w:eastAsia="宋体"/>
          <w:sz w:val="24"/>
          <w:szCs w:val="28"/>
        </w:rPr>
        <w:t>船型</w:t>
      </w:r>
    </w:p>
    <w:p w14:paraId="260656CB">
      <w:pPr>
        <w:pStyle w:val="47"/>
        <w:tabs>
          <w:tab w:val="left" w:pos="993"/>
        </w:tabs>
        <w:spacing w:line="360" w:lineRule="auto"/>
        <w:ind w:firstLine="480"/>
        <w:rPr>
          <w:rFonts w:ascii="宋体" w:hAnsi="宋体" w:eastAsia="宋体"/>
          <w:sz w:val="24"/>
          <w:szCs w:val="28"/>
        </w:rPr>
      </w:pPr>
      <w:r>
        <w:rPr>
          <w:rFonts w:hint="eastAsia" w:ascii="宋体" w:hAnsi="宋体" w:eastAsia="宋体"/>
          <w:sz w:val="24"/>
          <w:szCs w:val="28"/>
        </w:rPr>
        <w:t>趸船为单层甲板、单底、箱型、船底首尾端雪撬形、全电焊钢质趸船。趸船通过1座登船舷梯与后方新建登船舷梯桥台相连。主甲板下设有艏艉尖舱、五个空舱兼固定压载舱，船中处设甲板室。</w:t>
      </w:r>
    </w:p>
    <w:p w14:paraId="0388A8C8">
      <w:pPr>
        <w:pStyle w:val="47"/>
        <w:numPr>
          <w:ilvl w:val="2"/>
          <w:numId w:val="1"/>
        </w:numPr>
        <w:tabs>
          <w:tab w:val="left" w:pos="993"/>
        </w:tabs>
        <w:spacing w:line="360" w:lineRule="auto"/>
        <w:ind w:left="205" w:leftChars="0" w:firstLine="425" w:firstLineChars="0"/>
        <w:rPr>
          <w:rFonts w:ascii="宋体" w:hAnsi="宋体" w:eastAsia="宋体"/>
          <w:sz w:val="24"/>
          <w:szCs w:val="28"/>
        </w:rPr>
      </w:pPr>
      <w:bookmarkStart w:id="36" w:name="bookmark10"/>
      <w:bookmarkEnd w:id="36"/>
      <w:r>
        <w:rPr>
          <w:rFonts w:hint="eastAsia" w:ascii="宋体" w:hAnsi="宋体" w:eastAsia="宋体"/>
          <w:sz w:val="24"/>
          <w:szCs w:val="28"/>
        </w:rPr>
        <w:t>主尺度</w:t>
      </w:r>
    </w:p>
    <w:tbl>
      <w:tblPr>
        <w:tblStyle w:val="19"/>
        <w:tblW w:w="6408" w:type="dxa"/>
        <w:tblInd w:w="14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0"/>
        <w:gridCol w:w="3208"/>
      </w:tblGrid>
      <w:tr w14:paraId="6C72E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0" w:type="dxa"/>
          </w:tcPr>
          <w:p w14:paraId="4BEF3CFC">
            <w:pPr>
              <w:pStyle w:val="47"/>
              <w:tabs>
                <w:tab w:val="left" w:pos="993"/>
              </w:tabs>
              <w:spacing w:line="360" w:lineRule="auto"/>
              <w:ind w:firstLine="0" w:firstLineChars="0"/>
              <w:jc w:val="center"/>
              <w:rPr>
                <w:rFonts w:ascii="宋体" w:hAnsi="宋体" w:eastAsia="宋体"/>
                <w:sz w:val="24"/>
                <w:szCs w:val="28"/>
              </w:rPr>
            </w:pPr>
            <w:r>
              <w:rPr>
                <w:rFonts w:hint="eastAsia" w:ascii="宋体" w:hAnsi="宋体" w:eastAsia="宋体"/>
                <w:sz w:val="24"/>
                <w:szCs w:val="28"/>
              </w:rPr>
              <w:t>型长</w:t>
            </w:r>
          </w:p>
        </w:tc>
        <w:tc>
          <w:tcPr>
            <w:tcW w:w="3208" w:type="dxa"/>
          </w:tcPr>
          <w:p w14:paraId="17A0155D">
            <w:pPr>
              <w:pStyle w:val="47"/>
              <w:tabs>
                <w:tab w:val="left" w:pos="993"/>
              </w:tabs>
              <w:spacing w:line="360" w:lineRule="auto"/>
              <w:ind w:firstLine="0" w:firstLineChars="0"/>
              <w:jc w:val="center"/>
              <w:rPr>
                <w:rFonts w:ascii="宋体" w:hAnsi="宋体" w:eastAsia="宋体"/>
                <w:sz w:val="24"/>
                <w:szCs w:val="28"/>
              </w:rPr>
            </w:pPr>
            <w:r>
              <w:rPr>
                <w:rFonts w:hint="eastAsia" w:ascii="宋体" w:hAnsi="宋体" w:eastAsia="宋体"/>
                <w:sz w:val="24"/>
                <w:szCs w:val="28"/>
              </w:rPr>
              <w:t>60.00m</w:t>
            </w:r>
          </w:p>
        </w:tc>
      </w:tr>
      <w:tr w14:paraId="27296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0" w:type="dxa"/>
          </w:tcPr>
          <w:p w14:paraId="40B359CB">
            <w:pPr>
              <w:pStyle w:val="47"/>
              <w:tabs>
                <w:tab w:val="left" w:pos="993"/>
              </w:tabs>
              <w:spacing w:line="360" w:lineRule="auto"/>
              <w:ind w:firstLine="0" w:firstLineChars="0"/>
              <w:jc w:val="center"/>
              <w:rPr>
                <w:rFonts w:ascii="宋体" w:hAnsi="宋体" w:eastAsia="宋体"/>
                <w:sz w:val="24"/>
                <w:szCs w:val="28"/>
              </w:rPr>
            </w:pPr>
            <w:r>
              <w:rPr>
                <w:rFonts w:hint="eastAsia" w:ascii="宋体" w:hAnsi="宋体" w:eastAsia="宋体"/>
                <w:sz w:val="24"/>
                <w:szCs w:val="28"/>
              </w:rPr>
              <w:t>型宽</w:t>
            </w:r>
          </w:p>
        </w:tc>
        <w:tc>
          <w:tcPr>
            <w:tcW w:w="3208" w:type="dxa"/>
          </w:tcPr>
          <w:p w14:paraId="7EA65722">
            <w:pPr>
              <w:pStyle w:val="47"/>
              <w:tabs>
                <w:tab w:val="left" w:pos="993"/>
              </w:tabs>
              <w:spacing w:line="360" w:lineRule="auto"/>
              <w:ind w:firstLine="0" w:firstLineChars="0"/>
              <w:jc w:val="center"/>
              <w:rPr>
                <w:rFonts w:ascii="宋体" w:hAnsi="宋体" w:eastAsia="宋体"/>
                <w:sz w:val="24"/>
                <w:szCs w:val="28"/>
              </w:rPr>
            </w:pPr>
            <w:r>
              <w:rPr>
                <w:rFonts w:hint="eastAsia" w:ascii="宋体" w:hAnsi="宋体" w:eastAsia="宋体"/>
                <w:sz w:val="24"/>
                <w:szCs w:val="28"/>
              </w:rPr>
              <w:t>10.00m</w:t>
            </w:r>
          </w:p>
        </w:tc>
      </w:tr>
      <w:tr w14:paraId="73D0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0" w:type="dxa"/>
          </w:tcPr>
          <w:p w14:paraId="21D350F0">
            <w:pPr>
              <w:pStyle w:val="47"/>
              <w:tabs>
                <w:tab w:val="left" w:pos="993"/>
              </w:tabs>
              <w:spacing w:line="360" w:lineRule="auto"/>
              <w:ind w:firstLine="0" w:firstLineChars="0"/>
              <w:jc w:val="center"/>
              <w:rPr>
                <w:rFonts w:ascii="宋体" w:hAnsi="宋体" w:eastAsia="宋体"/>
                <w:sz w:val="24"/>
                <w:szCs w:val="28"/>
              </w:rPr>
            </w:pPr>
            <w:r>
              <w:rPr>
                <w:rFonts w:hint="eastAsia" w:ascii="宋体" w:hAnsi="宋体" w:eastAsia="宋体"/>
                <w:sz w:val="24"/>
                <w:szCs w:val="28"/>
              </w:rPr>
              <w:t>型深</w:t>
            </w:r>
          </w:p>
        </w:tc>
        <w:tc>
          <w:tcPr>
            <w:tcW w:w="3208" w:type="dxa"/>
          </w:tcPr>
          <w:p w14:paraId="79D4BD3D">
            <w:pPr>
              <w:pStyle w:val="47"/>
              <w:tabs>
                <w:tab w:val="left" w:pos="993"/>
              </w:tabs>
              <w:spacing w:line="360" w:lineRule="auto"/>
              <w:ind w:firstLine="0" w:firstLineChars="0"/>
              <w:jc w:val="center"/>
              <w:rPr>
                <w:rFonts w:ascii="宋体" w:hAnsi="宋体" w:eastAsia="宋体"/>
                <w:sz w:val="24"/>
                <w:szCs w:val="28"/>
              </w:rPr>
            </w:pPr>
            <w:r>
              <w:rPr>
                <w:rFonts w:hint="eastAsia" w:ascii="宋体" w:hAnsi="宋体" w:eastAsia="宋体"/>
                <w:sz w:val="24"/>
                <w:szCs w:val="28"/>
              </w:rPr>
              <w:t>2.40m</w:t>
            </w:r>
          </w:p>
        </w:tc>
      </w:tr>
      <w:tr w14:paraId="5DFC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0" w:type="dxa"/>
          </w:tcPr>
          <w:p w14:paraId="416886DE">
            <w:pPr>
              <w:pStyle w:val="47"/>
              <w:tabs>
                <w:tab w:val="left" w:pos="993"/>
              </w:tabs>
              <w:spacing w:line="360" w:lineRule="auto"/>
              <w:ind w:firstLine="0" w:firstLineChars="0"/>
              <w:jc w:val="center"/>
              <w:rPr>
                <w:rFonts w:ascii="宋体" w:hAnsi="宋体" w:eastAsia="宋体"/>
                <w:sz w:val="24"/>
                <w:szCs w:val="28"/>
              </w:rPr>
            </w:pPr>
            <w:r>
              <w:rPr>
                <w:rFonts w:hint="eastAsia" w:ascii="宋体" w:hAnsi="宋体" w:eastAsia="宋体"/>
                <w:sz w:val="24"/>
                <w:szCs w:val="28"/>
              </w:rPr>
              <w:t>设计吃水</w:t>
            </w:r>
          </w:p>
        </w:tc>
        <w:tc>
          <w:tcPr>
            <w:tcW w:w="3208" w:type="dxa"/>
          </w:tcPr>
          <w:p w14:paraId="1C6290F7">
            <w:pPr>
              <w:pStyle w:val="47"/>
              <w:tabs>
                <w:tab w:val="left" w:pos="993"/>
              </w:tabs>
              <w:spacing w:line="360" w:lineRule="auto"/>
              <w:ind w:firstLine="0" w:firstLineChars="0"/>
              <w:jc w:val="center"/>
              <w:rPr>
                <w:rFonts w:ascii="宋体" w:hAnsi="宋体" w:eastAsia="宋体"/>
                <w:sz w:val="24"/>
                <w:szCs w:val="28"/>
              </w:rPr>
            </w:pPr>
            <w:r>
              <w:rPr>
                <w:rFonts w:hint="eastAsia" w:ascii="宋体" w:hAnsi="宋体" w:eastAsia="宋体"/>
                <w:sz w:val="24"/>
                <w:szCs w:val="28"/>
              </w:rPr>
              <w:t>1.15m</w:t>
            </w:r>
          </w:p>
        </w:tc>
      </w:tr>
      <w:tr w14:paraId="4178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0" w:type="dxa"/>
          </w:tcPr>
          <w:p w14:paraId="5714FDF8">
            <w:pPr>
              <w:pStyle w:val="47"/>
              <w:tabs>
                <w:tab w:val="left" w:pos="993"/>
              </w:tabs>
              <w:spacing w:line="360" w:lineRule="auto"/>
              <w:ind w:firstLine="0" w:firstLineChars="0"/>
              <w:jc w:val="center"/>
              <w:rPr>
                <w:rFonts w:ascii="宋体" w:hAnsi="宋体" w:eastAsia="宋体"/>
                <w:sz w:val="24"/>
                <w:szCs w:val="28"/>
              </w:rPr>
            </w:pPr>
            <w:r>
              <w:rPr>
                <w:rFonts w:hint="eastAsia" w:ascii="宋体" w:hAnsi="宋体" w:eastAsia="宋体"/>
                <w:sz w:val="24"/>
                <w:szCs w:val="28"/>
              </w:rPr>
              <w:t>横骨间距</w:t>
            </w:r>
          </w:p>
        </w:tc>
        <w:tc>
          <w:tcPr>
            <w:tcW w:w="3208" w:type="dxa"/>
          </w:tcPr>
          <w:p w14:paraId="36BD886A">
            <w:pPr>
              <w:pStyle w:val="47"/>
              <w:tabs>
                <w:tab w:val="left" w:pos="993"/>
              </w:tabs>
              <w:spacing w:line="360" w:lineRule="auto"/>
              <w:ind w:firstLine="0" w:firstLineChars="0"/>
              <w:jc w:val="center"/>
              <w:rPr>
                <w:rFonts w:ascii="宋体" w:hAnsi="宋体" w:eastAsia="宋体"/>
                <w:sz w:val="24"/>
                <w:szCs w:val="28"/>
              </w:rPr>
            </w:pPr>
            <w:r>
              <w:rPr>
                <w:rFonts w:hint="eastAsia" w:ascii="宋体" w:hAnsi="宋体" w:eastAsia="宋体"/>
                <w:sz w:val="24"/>
                <w:szCs w:val="28"/>
              </w:rPr>
              <w:t>0.50m</w:t>
            </w:r>
          </w:p>
        </w:tc>
      </w:tr>
      <w:tr w14:paraId="1C09F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0" w:type="dxa"/>
          </w:tcPr>
          <w:p w14:paraId="306E3423">
            <w:pPr>
              <w:pStyle w:val="47"/>
              <w:tabs>
                <w:tab w:val="left" w:pos="993"/>
              </w:tabs>
              <w:spacing w:line="360" w:lineRule="auto"/>
              <w:ind w:firstLine="0" w:firstLineChars="0"/>
              <w:jc w:val="center"/>
              <w:rPr>
                <w:rFonts w:ascii="宋体" w:hAnsi="宋体" w:eastAsia="宋体"/>
                <w:sz w:val="24"/>
                <w:szCs w:val="28"/>
              </w:rPr>
            </w:pPr>
            <w:r>
              <w:rPr>
                <w:rFonts w:hint="eastAsia" w:ascii="宋体" w:hAnsi="宋体" w:eastAsia="宋体"/>
                <w:sz w:val="24"/>
                <w:szCs w:val="28"/>
              </w:rPr>
              <w:t>纵骨间距</w:t>
            </w:r>
          </w:p>
        </w:tc>
        <w:tc>
          <w:tcPr>
            <w:tcW w:w="3208" w:type="dxa"/>
          </w:tcPr>
          <w:p w14:paraId="219EFF18">
            <w:pPr>
              <w:pStyle w:val="47"/>
              <w:tabs>
                <w:tab w:val="left" w:pos="993"/>
              </w:tabs>
              <w:spacing w:line="360" w:lineRule="auto"/>
              <w:ind w:firstLine="0" w:firstLineChars="0"/>
              <w:jc w:val="center"/>
              <w:rPr>
                <w:rFonts w:ascii="宋体" w:hAnsi="宋体" w:eastAsia="宋体"/>
                <w:sz w:val="24"/>
                <w:szCs w:val="28"/>
              </w:rPr>
            </w:pPr>
            <w:r>
              <w:rPr>
                <w:rFonts w:hint="eastAsia" w:ascii="宋体" w:hAnsi="宋体" w:eastAsia="宋体"/>
                <w:sz w:val="24"/>
                <w:szCs w:val="28"/>
              </w:rPr>
              <w:t>0.50m</w:t>
            </w:r>
          </w:p>
        </w:tc>
      </w:tr>
      <w:tr w14:paraId="49DA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0" w:type="dxa"/>
          </w:tcPr>
          <w:p w14:paraId="527ADCC3">
            <w:pPr>
              <w:pStyle w:val="47"/>
              <w:tabs>
                <w:tab w:val="left" w:pos="993"/>
              </w:tabs>
              <w:spacing w:line="360" w:lineRule="auto"/>
              <w:ind w:firstLine="0" w:firstLineChars="0"/>
              <w:jc w:val="center"/>
              <w:rPr>
                <w:rFonts w:ascii="宋体" w:hAnsi="宋体" w:eastAsia="宋体"/>
                <w:sz w:val="24"/>
                <w:szCs w:val="28"/>
              </w:rPr>
            </w:pPr>
            <w:r>
              <w:rPr>
                <w:rFonts w:hint="eastAsia" w:ascii="宋体" w:hAnsi="宋体" w:eastAsia="宋体"/>
                <w:sz w:val="24"/>
                <w:szCs w:val="28"/>
              </w:rPr>
              <w:t>梁拱</w:t>
            </w:r>
          </w:p>
        </w:tc>
        <w:tc>
          <w:tcPr>
            <w:tcW w:w="3208" w:type="dxa"/>
          </w:tcPr>
          <w:p w14:paraId="28D8FF77">
            <w:pPr>
              <w:pStyle w:val="47"/>
              <w:tabs>
                <w:tab w:val="left" w:pos="993"/>
              </w:tabs>
              <w:spacing w:line="360" w:lineRule="auto"/>
              <w:ind w:firstLine="0" w:firstLineChars="0"/>
              <w:jc w:val="center"/>
              <w:rPr>
                <w:rFonts w:ascii="宋体" w:hAnsi="宋体" w:eastAsia="宋体"/>
                <w:sz w:val="24"/>
                <w:szCs w:val="28"/>
              </w:rPr>
            </w:pPr>
            <w:r>
              <w:rPr>
                <w:rFonts w:hint="eastAsia" w:ascii="宋体" w:hAnsi="宋体" w:eastAsia="宋体"/>
                <w:sz w:val="24"/>
                <w:szCs w:val="28"/>
              </w:rPr>
              <w:t>100mm</w:t>
            </w:r>
          </w:p>
        </w:tc>
      </w:tr>
      <w:tr w14:paraId="6FB9B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0" w:type="dxa"/>
          </w:tcPr>
          <w:p w14:paraId="6C0EBC72">
            <w:pPr>
              <w:pStyle w:val="47"/>
              <w:tabs>
                <w:tab w:val="left" w:pos="993"/>
              </w:tabs>
              <w:spacing w:line="360" w:lineRule="auto"/>
              <w:ind w:firstLine="0" w:firstLineChars="0"/>
              <w:jc w:val="center"/>
              <w:rPr>
                <w:rFonts w:ascii="宋体" w:hAnsi="宋体" w:eastAsia="宋体"/>
                <w:sz w:val="24"/>
                <w:szCs w:val="28"/>
              </w:rPr>
            </w:pPr>
            <w:r>
              <w:rPr>
                <w:rFonts w:hint="eastAsia" w:ascii="宋体" w:hAnsi="宋体" w:eastAsia="宋体"/>
                <w:sz w:val="24"/>
                <w:szCs w:val="28"/>
              </w:rPr>
              <w:t>定员</w:t>
            </w:r>
          </w:p>
        </w:tc>
        <w:tc>
          <w:tcPr>
            <w:tcW w:w="3208" w:type="dxa"/>
          </w:tcPr>
          <w:p w14:paraId="2C8E0085">
            <w:pPr>
              <w:pStyle w:val="47"/>
              <w:tabs>
                <w:tab w:val="left" w:pos="993"/>
              </w:tabs>
              <w:spacing w:line="360" w:lineRule="auto"/>
              <w:ind w:firstLine="0" w:firstLineChars="0"/>
              <w:jc w:val="center"/>
              <w:rPr>
                <w:rFonts w:ascii="宋体" w:hAnsi="宋体" w:eastAsia="宋体"/>
                <w:sz w:val="24"/>
                <w:szCs w:val="28"/>
              </w:rPr>
            </w:pPr>
            <w:r>
              <w:rPr>
                <w:rFonts w:hint="eastAsia" w:ascii="宋体" w:hAnsi="宋体" w:eastAsia="宋体"/>
                <w:sz w:val="24"/>
                <w:szCs w:val="28"/>
              </w:rPr>
              <w:t>12 人</w:t>
            </w:r>
          </w:p>
        </w:tc>
      </w:tr>
    </w:tbl>
    <w:p w14:paraId="59F56AA5">
      <w:pPr>
        <w:pStyle w:val="47"/>
        <w:numPr>
          <w:ilvl w:val="2"/>
          <w:numId w:val="1"/>
        </w:numPr>
        <w:tabs>
          <w:tab w:val="left" w:pos="993"/>
        </w:tabs>
        <w:spacing w:line="360" w:lineRule="auto"/>
        <w:ind w:left="205" w:leftChars="0" w:firstLine="425" w:firstLineChars="0"/>
        <w:rPr>
          <w:rFonts w:ascii="宋体" w:hAnsi="宋体" w:eastAsia="宋体"/>
          <w:sz w:val="24"/>
          <w:szCs w:val="28"/>
        </w:rPr>
      </w:pPr>
      <w:bookmarkStart w:id="37" w:name="bookmark11"/>
      <w:bookmarkEnd w:id="37"/>
      <w:r>
        <w:rPr>
          <w:rFonts w:hint="eastAsia" w:ascii="宋体" w:hAnsi="宋体" w:eastAsia="宋体"/>
          <w:sz w:val="24"/>
          <w:szCs w:val="28"/>
        </w:rPr>
        <w:t>稳性</w:t>
      </w:r>
    </w:p>
    <w:p w14:paraId="1104C17E">
      <w:pPr>
        <w:pStyle w:val="47"/>
        <w:numPr>
          <w:ilvl w:val="2"/>
          <w:numId w:val="1"/>
        </w:numPr>
        <w:tabs>
          <w:tab w:val="left" w:pos="993"/>
        </w:tabs>
        <w:spacing w:line="360" w:lineRule="auto"/>
        <w:ind w:left="205" w:leftChars="0" w:firstLine="425" w:firstLineChars="0"/>
        <w:rPr>
          <w:rFonts w:hint="eastAsia" w:ascii="宋体" w:hAnsi="宋体" w:eastAsia="宋体"/>
          <w:sz w:val="24"/>
          <w:szCs w:val="28"/>
        </w:rPr>
      </w:pPr>
      <w:bookmarkStart w:id="38" w:name="bookmark12"/>
      <w:bookmarkEnd w:id="38"/>
      <w:r>
        <w:rPr>
          <w:rFonts w:hint="eastAsia" w:ascii="宋体" w:hAnsi="宋体" w:eastAsia="宋体"/>
          <w:sz w:val="24"/>
          <w:szCs w:val="28"/>
        </w:rPr>
        <w:t>本船在各种合理配载状态下，稳性满足我国 2025 年</w:t>
      </w:r>
      <w:r>
        <w:rPr>
          <w:rFonts w:hint="eastAsia" w:ascii="宋体" w:hAnsi="宋体" w:eastAsia="宋体"/>
          <w:sz w:val="24"/>
          <w:szCs w:val="28"/>
          <w:lang w:eastAsia="zh-CN"/>
        </w:rPr>
        <w:t>《</w:t>
      </w:r>
      <w:r>
        <w:rPr>
          <w:rFonts w:hint="eastAsia" w:ascii="宋体" w:hAnsi="宋体" w:eastAsia="宋体"/>
          <w:sz w:val="24"/>
          <w:szCs w:val="28"/>
        </w:rPr>
        <w:t>海上浮动设施技术规则</w:t>
      </w:r>
      <w:r>
        <w:rPr>
          <w:rFonts w:hint="eastAsia" w:ascii="宋体" w:hAnsi="宋体" w:eastAsia="宋体"/>
          <w:sz w:val="24"/>
          <w:szCs w:val="28"/>
          <w:lang w:eastAsia="zh-CN"/>
        </w:rPr>
        <w:t>》</w:t>
      </w:r>
      <w:r>
        <w:rPr>
          <w:rFonts w:hint="eastAsia" w:ascii="宋体" w:hAnsi="宋体" w:eastAsia="宋体"/>
          <w:sz w:val="24"/>
          <w:szCs w:val="28"/>
        </w:rPr>
        <w:t>第15 章对沿海航区趸船的要求。</w:t>
      </w:r>
    </w:p>
    <w:p w14:paraId="72426072">
      <w:pPr>
        <w:pStyle w:val="47"/>
        <w:numPr>
          <w:ilvl w:val="2"/>
          <w:numId w:val="1"/>
        </w:numPr>
        <w:tabs>
          <w:tab w:val="left" w:pos="993"/>
        </w:tabs>
        <w:spacing w:line="360" w:lineRule="auto"/>
        <w:ind w:left="205" w:leftChars="0" w:firstLine="425" w:firstLineChars="0"/>
        <w:rPr>
          <w:rFonts w:ascii="宋体" w:hAnsi="宋体" w:eastAsia="宋体"/>
          <w:sz w:val="24"/>
          <w:szCs w:val="28"/>
        </w:rPr>
      </w:pPr>
      <w:r>
        <w:rPr>
          <w:rFonts w:hint="eastAsia" w:ascii="宋体" w:hAnsi="宋体" w:eastAsia="宋体"/>
          <w:sz w:val="24"/>
          <w:szCs w:val="28"/>
        </w:rPr>
        <w:t>浮态及干舷</w:t>
      </w:r>
    </w:p>
    <w:p w14:paraId="23DF644F">
      <w:pPr>
        <w:pStyle w:val="47"/>
        <w:tabs>
          <w:tab w:val="left" w:pos="993"/>
        </w:tabs>
        <w:spacing w:line="360" w:lineRule="auto"/>
        <w:ind w:firstLine="480"/>
        <w:rPr>
          <w:rFonts w:ascii="宋体" w:hAnsi="宋体" w:eastAsia="宋体"/>
          <w:sz w:val="24"/>
          <w:szCs w:val="28"/>
        </w:rPr>
      </w:pPr>
      <w:r>
        <w:rPr>
          <w:rFonts w:hint="eastAsia" w:ascii="宋体" w:hAnsi="宋体" w:eastAsia="宋体"/>
          <w:sz w:val="24"/>
          <w:szCs w:val="28"/>
        </w:rPr>
        <w:t>本船作业时为平浮，干舷~1.26m。</w:t>
      </w:r>
    </w:p>
    <w:p w14:paraId="188CAC1C">
      <w:pPr>
        <w:pStyle w:val="47"/>
        <w:numPr>
          <w:ilvl w:val="2"/>
          <w:numId w:val="1"/>
        </w:numPr>
        <w:tabs>
          <w:tab w:val="left" w:pos="993"/>
        </w:tabs>
        <w:spacing w:line="360" w:lineRule="auto"/>
        <w:ind w:left="205" w:leftChars="0" w:firstLine="425" w:firstLineChars="0"/>
        <w:rPr>
          <w:rFonts w:ascii="宋体" w:hAnsi="宋体" w:eastAsia="宋体"/>
          <w:sz w:val="24"/>
          <w:szCs w:val="28"/>
        </w:rPr>
      </w:pPr>
      <w:bookmarkStart w:id="39" w:name="bookmark13"/>
      <w:bookmarkEnd w:id="39"/>
      <w:r>
        <w:rPr>
          <w:rFonts w:hint="eastAsia" w:ascii="宋体" w:hAnsi="宋体" w:eastAsia="宋体"/>
          <w:sz w:val="24"/>
          <w:szCs w:val="28"/>
        </w:rPr>
        <w:t>吨位</w:t>
      </w:r>
    </w:p>
    <w:p w14:paraId="31210609">
      <w:pPr>
        <w:pStyle w:val="47"/>
        <w:tabs>
          <w:tab w:val="left" w:pos="993"/>
        </w:tabs>
        <w:spacing w:line="360" w:lineRule="auto"/>
        <w:ind w:firstLine="480"/>
        <w:rPr>
          <w:rFonts w:ascii="宋体" w:hAnsi="宋体" w:eastAsia="宋体"/>
          <w:sz w:val="24"/>
          <w:szCs w:val="28"/>
        </w:rPr>
      </w:pPr>
      <w:r>
        <w:rPr>
          <w:rFonts w:hint="eastAsia" w:ascii="宋体" w:hAnsi="宋体" w:eastAsia="宋体"/>
          <w:sz w:val="24"/>
          <w:szCs w:val="28"/>
        </w:rPr>
        <w:t>总吨位GT =～667；净吨位NT =～200</w:t>
      </w:r>
    </w:p>
    <w:p w14:paraId="129996AC">
      <w:pPr>
        <w:pStyle w:val="47"/>
        <w:numPr>
          <w:ilvl w:val="2"/>
          <w:numId w:val="1"/>
        </w:numPr>
        <w:tabs>
          <w:tab w:val="left" w:pos="993"/>
        </w:tabs>
        <w:spacing w:line="360" w:lineRule="auto"/>
        <w:ind w:left="205" w:leftChars="0" w:firstLine="425" w:firstLineChars="0"/>
        <w:rPr>
          <w:rFonts w:ascii="宋体" w:hAnsi="宋体" w:eastAsia="宋体"/>
          <w:sz w:val="24"/>
          <w:szCs w:val="28"/>
        </w:rPr>
      </w:pPr>
      <w:bookmarkStart w:id="40" w:name="bookmark14"/>
      <w:bookmarkEnd w:id="40"/>
      <w:r>
        <w:rPr>
          <w:rFonts w:hint="eastAsia" w:ascii="宋体" w:hAnsi="宋体" w:eastAsia="宋体"/>
          <w:sz w:val="24"/>
          <w:szCs w:val="28"/>
        </w:rPr>
        <w:t>抗风能力</w:t>
      </w:r>
    </w:p>
    <w:p w14:paraId="434D443A">
      <w:pPr>
        <w:pStyle w:val="47"/>
        <w:tabs>
          <w:tab w:val="left" w:pos="993"/>
        </w:tabs>
        <w:spacing w:line="360" w:lineRule="auto"/>
        <w:ind w:firstLine="480"/>
        <w:rPr>
          <w:rFonts w:ascii="宋体" w:hAnsi="宋体" w:eastAsia="宋体"/>
          <w:sz w:val="24"/>
          <w:szCs w:val="28"/>
        </w:rPr>
      </w:pPr>
      <w:r>
        <w:rPr>
          <w:rFonts w:hint="eastAsia" w:ascii="宋体" w:hAnsi="宋体" w:eastAsia="宋体"/>
          <w:sz w:val="24"/>
          <w:szCs w:val="28"/>
        </w:rPr>
        <w:t>本船采用定位桩进行定位，以确保在非航行状态下，能抵抗16级台风及大浪冲击的能力。</w:t>
      </w:r>
    </w:p>
    <w:p w14:paraId="65BD847F">
      <w:pPr>
        <w:pStyle w:val="47"/>
        <w:tabs>
          <w:tab w:val="left" w:pos="993"/>
        </w:tabs>
        <w:spacing w:line="360" w:lineRule="auto"/>
        <w:ind w:firstLine="480"/>
        <w:rPr>
          <w:rFonts w:ascii="宋体" w:hAnsi="宋体" w:eastAsia="宋体"/>
          <w:sz w:val="24"/>
          <w:szCs w:val="28"/>
        </w:rPr>
      </w:pPr>
      <w:r>
        <w:rPr>
          <w:rFonts w:hint="eastAsia" w:ascii="宋体" w:hAnsi="宋体" w:eastAsia="宋体"/>
          <w:sz w:val="24"/>
          <w:szCs w:val="28"/>
        </w:rPr>
        <w:t>注：需加固定平衡压载，其数量待趸船定位后确定。</w:t>
      </w:r>
    </w:p>
    <w:p w14:paraId="5FE6CC23">
      <w:pPr>
        <w:pStyle w:val="47"/>
        <w:numPr>
          <w:ilvl w:val="2"/>
          <w:numId w:val="1"/>
        </w:numPr>
        <w:tabs>
          <w:tab w:val="left" w:pos="993"/>
        </w:tabs>
        <w:spacing w:line="360" w:lineRule="auto"/>
        <w:ind w:left="205" w:leftChars="0" w:firstLine="425" w:firstLineChars="0"/>
        <w:rPr>
          <w:rFonts w:ascii="宋体" w:hAnsi="宋体" w:eastAsia="宋体"/>
          <w:sz w:val="24"/>
          <w:szCs w:val="28"/>
        </w:rPr>
      </w:pPr>
      <w:bookmarkStart w:id="41" w:name="bookmark15"/>
      <w:bookmarkEnd w:id="41"/>
      <w:r>
        <w:rPr>
          <w:rFonts w:hint="eastAsia" w:ascii="宋体" w:hAnsi="宋体" w:eastAsia="宋体"/>
          <w:sz w:val="24"/>
          <w:szCs w:val="28"/>
        </w:rPr>
        <w:t>趸船布置</w:t>
      </w:r>
    </w:p>
    <w:p w14:paraId="06433C5C">
      <w:pPr>
        <w:pStyle w:val="47"/>
        <w:tabs>
          <w:tab w:val="left" w:pos="993"/>
        </w:tabs>
        <w:spacing w:line="360" w:lineRule="auto"/>
        <w:ind w:firstLine="480"/>
        <w:rPr>
          <w:rFonts w:ascii="宋体" w:hAnsi="宋体" w:eastAsia="宋体"/>
          <w:color w:val="auto"/>
          <w:sz w:val="24"/>
          <w:szCs w:val="28"/>
        </w:rPr>
      </w:pPr>
      <w:r>
        <w:rPr>
          <w:rFonts w:hint="eastAsia" w:ascii="宋体" w:hAnsi="宋体" w:eastAsia="宋体"/>
          <w:sz w:val="24"/>
          <w:szCs w:val="28"/>
        </w:rPr>
        <w:t>本船由6根定位桩固定</w:t>
      </w:r>
      <w:r>
        <w:rPr>
          <w:rFonts w:hint="eastAsia" w:ascii="宋体" w:hAnsi="宋体" w:eastAsia="宋体"/>
          <w:color w:val="auto"/>
          <w:sz w:val="24"/>
          <w:szCs w:val="28"/>
        </w:rPr>
        <w:t>定位，通过一座登船舷梯实现人员上岸或登船的功能，在设计低水位时舷梯的倾斜角度约 16 °。定位桩及登船舷梯桥台结构形式及尺寸</w:t>
      </w:r>
      <w:r>
        <w:rPr>
          <w:rFonts w:hint="eastAsia" w:ascii="宋体" w:hAnsi="宋体" w:eastAsia="宋体"/>
          <w:color w:val="auto"/>
          <w:sz w:val="24"/>
          <w:szCs w:val="28"/>
          <w:lang w:eastAsia="zh-CN"/>
        </w:rPr>
        <w:t>按照</w:t>
      </w:r>
      <w:r>
        <w:rPr>
          <w:rFonts w:hint="eastAsia" w:ascii="宋体" w:hAnsi="宋体" w:eastAsia="宋体"/>
          <w:color w:val="auto"/>
          <w:sz w:val="24"/>
          <w:szCs w:val="28"/>
        </w:rPr>
        <w:t xml:space="preserve">设计 </w:t>
      </w:r>
      <w:r>
        <w:rPr>
          <w:rFonts w:hint="eastAsia" w:ascii="宋体" w:hAnsi="宋体" w:eastAsia="宋体"/>
          <w:color w:val="auto"/>
          <w:sz w:val="24"/>
          <w:szCs w:val="28"/>
          <w:lang w:eastAsia="zh-CN"/>
        </w:rPr>
        <w:t>建造</w:t>
      </w:r>
      <w:r>
        <w:rPr>
          <w:rFonts w:hint="eastAsia" w:ascii="宋体" w:hAnsi="宋体" w:eastAsia="宋体"/>
          <w:color w:val="auto"/>
          <w:sz w:val="24"/>
          <w:szCs w:val="28"/>
        </w:rPr>
        <w:t>。</w:t>
      </w:r>
    </w:p>
    <w:p w14:paraId="5E244FD0">
      <w:pPr>
        <w:pStyle w:val="47"/>
        <w:tabs>
          <w:tab w:val="left" w:pos="993"/>
        </w:tabs>
        <w:spacing w:line="360" w:lineRule="auto"/>
        <w:ind w:firstLine="480"/>
        <w:rPr>
          <w:rFonts w:ascii="宋体" w:hAnsi="宋体" w:eastAsia="宋体"/>
          <w:color w:val="auto"/>
          <w:sz w:val="24"/>
          <w:szCs w:val="28"/>
        </w:rPr>
      </w:pPr>
      <w:r>
        <w:rPr>
          <w:rFonts w:hint="eastAsia" w:ascii="宋体" w:hAnsi="宋体" w:eastAsia="宋体"/>
          <w:color w:val="auto"/>
          <w:sz w:val="24"/>
          <w:szCs w:val="28"/>
        </w:rPr>
        <w:t>趸船主体艏艉共分7个水密舱，舯部5个为空舱兼固体压载舱，艏艉尖舱均为空舱；舯部靠海侧设1个生活污水舱，用于收集、储存大便池、小便池的生活污水；</w:t>
      </w:r>
    </w:p>
    <w:p w14:paraId="4F42ACE3">
      <w:pPr>
        <w:pStyle w:val="47"/>
        <w:tabs>
          <w:tab w:val="left" w:pos="993"/>
        </w:tabs>
        <w:spacing w:line="360" w:lineRule="auto"/>
        <w:ind w:firstLine="480"/>
        <w:rPr>
          <w:rFonts w:ascii="宋体" w:hAnsi="宋体" w:eastAsia="宋体"/>
          <w:color w:val="auto"/>
          <w:sz w:val="24"/>
          <w:szCs w:val="28"/>
        </w:rPr>
      </w:pPr>
      <w:r>
        <w:rPr>
          <w:rFonts w:hint="eastAsia" w:ascii="宋体" w:hAnsi="宋体" w:eastAsia="宋体"/>
          <w:color w:val="auto"/>
          <w:sz w:val="24"/>
          <w:szCs w:val="28"/>
        </w:rPr>
        <w:t>主甲板靠船中处设有甲板室，包含仓库、办案室、卫生间、配电间、</w:t>
      </w:r>
      <w:r>
        <w:rPr>
          <w:rFonts w:hint="eastAsia" w:ascii="宋体" w:hAnsi="宋体" w:eastAsia="宋体"/>
          <w:color w:val="auto"/>
          <w:sz w:val="24"/>
          <w:szCs w:val="28"/>
          <w:lang w:val="en-US" w:eastAsia="zh-CN"/>
        </w:rPr>
        <w:t>会议</w:t>
      </w:r>
      <w:r>
        <w:rPr>
          <w:rFonts w:hint="eastAsia" w:ascii="宋体" w:hAnsi="宋体" w:eastAsia="宋体"/>
          <w:color w:val="auto"/>
          <w:sz w:val="24"/>
          <w:szCs w:val="28"/>
        </w:rPr>
        <w:t>室、休息室等舱室</w:t>
      </w:r>
      <w:r>
        <w:rPr>
          <w:rFonts w:hint="eastAsia" w:ascii="宋体" w:hAnsi="宋体" w:eastAsia="宋体"/>
          <w:color w:val="auto"/>
          <w:sz w:val="24"/>
          <w:szCs w:val="28"/>
          <w:lang w:eastAsia="zh-CN"/>
        </w:rPr>
        <w:t>，</w:t>
      </w:r>
      <w:r>
        <w:rPr>
          <w:rFonts w:hint="eastAsia" w:ascii="宋体" w:hAnsi="宋体" w:eastAsia="宋体"/>
          <w:color w:val="auto"/>
          <w:sz w:val="24"/>
          <w:szCs w:val="28"/>
          <w:lang w:val="en-US" w:eastAsia="zh-CN"/>
        </w:rPr>
        <w:t>按照设计图纸装修和配备物品。</w:t>
      </w:r>
    </w:p>
    <w:p w14:paraId="40236C06">
      <w:pPr>
        <w:pStyle w:val="47"/>
        <w:tabs>
          <w:tab w:val="left" w:pos="993"/>
        </w:tabs>
        <w:spacing w:line="360" w:lineRule="auto"/>
        <w:ind w:firstLine="480"/>
        <w:rPr>
          <w:rFonts w:hint="eastAsia" w:ascii="宋体" w:hAnsi="宋体" w:eastAsia="宋体"/>
          <w:color w:val="auto"/>
          <w:sz w:val="24"/>
          <w:szCs w:val="28"/>
          <w:lang w:eastAsia="zh-CN"/>
        </w:rPr>
      </w:pPr>
      <w:r>
        <w:rPr>
          <w:rFonts w:hint="eastAsia" w:ascii="宋体" w:hAnsi="宋体" w:eastAsia="宋体"/>
          <w:color w:val="auto"/>
          <w:sz w:val="24"/>
          <w:szCs w:val="28"/>
        </w:rPr>
        <w:t>趸船设有岸电总控制板、220V 配电箱和信号灯控制箱等，负责对停靠船只及趸船 照明等供电及信号控制；在趸船上同时设有消防救生设备、供水供电设备、水密照明灯、信号灯等</w:t>
      </w:r>
      <w:r>
        <w:rPr>
          <w:rFonts w:hint="eastAsia" w:ascii="宋体" w:hAnsi="宋体" w:eastAsia="宋体"/>
          <w:color w:val="auto"/>
          <w:sz w:val="24"/>
          <w:szCs w:val="28"/>
          <w:lang w:eastAsia="zh-CN"/>
        </w:rPr>
        <w:t>。</w:t>
      </w:r>
    </w:p>
    <w:p w14:paraId="4B3FC7B6">
      <w:pPr>
        <w:pStyle w:val="47"/>
        <w:tabs>
          <w:tab w:val="left" w:pos="993"/>
        </w:tabs>
        <w:spacing w:line="360" w:lineRule="auto"/>
        <w:ind w:firstLine="480"/>
        <w:rPr>
          <w:rFonts w:hint="eastAsia" w:ascii="宋体" w:hAnsi="宋体" w:eastAsia="宋体"/>
          <w:color w:val="auto"/>
          <w:sz w:val="24"/>
          <w:szCs w:val="28"/>
          <w:lang w:eastAsia="zh-CN"/>
        </w:rPr>
      </w:pPr>
      <w:r>
        <w:rPr>
          <w:rFonts w:hint="eastAsia" w:ascii="宋体" w:hAnsi="宋体" w:eastAsia="宋体"/>
          <w:color w:val="auto"/>
          <w:sz w:val="24"/>
          <w:szCs w:val="28"/>
        </w:rPr>
        <w:t>趸船甲板面上靠海侧配有2个岸电箱（160A/每个）</w:t>
      </w:r>
      <w:r>
        <w:rPr>
          <w:rFonts w:hint="eastAsia" w:ascii="宋体" w:hAnsi="宋体" w:eastAsia="宋体"/>
          <w:color w:val="auto"/>
          <w:sz w:val="24"/>
          <w:szCs w:val="28"/>
          <w:lang w:eastAsia="zh-CN"/>
        </w:rPr>
        <w:t>，</w:t>
      </w:r>
      <w:r>
        <w:rPr>
          <w:rFonts w:hint="eastAsia" w:ascii="宋体" w:hAnsi="宋体" w:eastAsia="宋体"/>
          <w:color w:val="auto"/>
          <w:sz w:val="24"/>
          <w:szCs w:val="28"/>
        </w:rPr>
        <w:t>靠</w:t>
      </w:r>
      <w:r>
        <w:rPr>
          <w:rFonts w:hint="eastAsia" w:ascii="宋体" w:hAnsi="宋体" w:eastAsia="宋体"/>
          <w:color w:val="auto"/>
          <w:sz w:val="24"/>
          <w:szCs w:val="28"/>
          <w:lang w:val="en-US" w:eastAsia="zh-CN"/>
        </w:rPr>
        <w:t>舷梯</w:t>
      </w:r>
      <w:r>
        <w:rPr>
          <w:rFonts w:hint="eastAsia" w:ascii="宋体" w:hAnsi="宋体" w:eastAsia="宋体"/>
          <w:color w:val="auto"/>
          <w:sz w:val="24"/>
          <w:szCs w:val="28"/>
        </w:rPr>
        <w:t>侧配有</w:t>
      </w:r>
      <w:r>
        <w:rPr>
          <w:rFonts w:hint="eastAsia" w:ascii="宋体" w:hAnsi="宋体" w:eastAsia="宋体"/>
          <w:color w:val="auto"/>
          <w:sz w:val="24"/>
          <w:szCs w:val="28"/>
          <w:lang w:val="en-US" w:eastAsia="zh-CN"/>
        </w:rPr>
        <w:t>1</w:t>
      </w:r>
      <w:r>
        <w:rPr>
          <w:rFonts w:hint="eastAsia" w:ascii="宋体" w:hAnsi="宋体" w:eastAsia="宋体"/>
          <w:color w:val="auto"/>
          <w:sz w:val="24"/>
          <w:szCs w:val="28"/>
        </w:rPr>
        <w:t>个岸</w:t>
      </w:r>
      <w:r>
        <w:rPr>
          <w:rFonts w:hint="eastAsia" w:ascii="宋体" w:hAnsi="宋体" w:eastAsia="宋体"/>
          <w:color w:val="auto"/>
          <w:sz w:val="24"/>
          <w:szCs w:val="28"/>
          <w:lang w:val="en-US" w:eastAsia="zh-CN"/>
        </w:rPr>
        <w:t>电接线</w:t>
      </w:r>
      <w:r>
        <w:rPr>
          <w:rFonts w:hint="eastAsia" w:ascii="宋体" w:hAnsi="宋体" w:eastAsia="宋体"/>
          <w:color w:val="auto"/>
          <w:sz w:val="24"/>
          <w:szCs w:val="28"/>
        </w:rPr>
        <w:t>箱和网络接线箱。</w:t>
      </w:r>
      <w:r>
        <w:rPr>
          <w:rFonts w:hint="eastAsia" w:ascii="宋体" w:hAnsi="宋体" w:eastAsia="宋体"/>
          <w:color w:val="auto"/>
          <w:sz w:val="24"/>
          <w:szCs w:val="28"/>
          <w:lang w:val="en-US" w:eastAsia="zh-CN"/>
        </w:rPr>
        <w:t>趸船</w:t>
      </w:r>
      <w:r>
        <w:rPr>
          <w:rFonts w:hint="eastAsia" w:ascii="宋体" w:hAnsi="宋体" w:eastAsia="宋体"/>
          <w:color w:val="auto"/>
          <w:sz w:val="24"/>
          <w:szCs w:val="28"/>
        </w:rPr>
        <w:t>配两盏1000W的搜索灯，设置在甲板室顶的两端</w:t>
      </w:r>
      <w:r>
        <w:rPr>
          <w:rFonts w:hint="eastAsia" w:ascii="宋体" w:hAnsi="宋体" w:eastAsia="宋体"/>
          <w:color w:val="auto"/>
          <w:sz w:val="24"/>
          <w:szCs w:val="28"/>
          <w:lang w:eastAsia="zh-CN"/>
        </w:rPr>
        <w:t>。</w:t>
      </w:r>
    </w:p>
    <w:p w14:paraId="791CBED7">
      <w:pPr>
        <w:pStyle w:val="47"/>
        <w:tabs>
          <w:tab w:val="left" w:pos="993"/>
        </w:tabs>
        <w:spacing w:line="360" w:lineRule="auto"/>
        <w:ind w:firstLine="480"/>
        <w:rPr>
          <w:rFonts w:hint="eastAsia" w:ascii="宋体" w:hAnsi="宋体" w:eastAsia="宋体"/>
          <w:color w:val="auto"/>
          <w:sz w:val="24"/>
          <w:szCs w:val="28"/>
        </w:rPr>
      </w:pPr>
      <w:r>
        <w:rPr>
          <w:rFonts w:hint="eastAsia" w:ascii="宋体" w:hAnsi="宋体" w:eastAsia="宋体"/>
          <w:color w:val="auto"/>
          <w:sz w:val="24"/>
          <w:szCs w:val="28"/>
        </w:rPr>
        <w:t>配置视频监控系统一套，趸船铺设</w:t>
      </w:r>
      <w:r>
        <w:rPr>
          <w:rFonts w:hint="eastAsia" w:ascii="宋体" w:hAnsi="宋体" w:eastAsia="宋体"/>
          <w:color w:val="auto"/>
          <w:sz w:val="24"/>
          <w:szCs w:val="28"/>
          <w:lang w:val="en-US" w:eastAsia="zh-CN"/>
        </w:rPr>
        <w:t>十</w:t>
      </w:r>
      <w:r>
        <w:rPr>
          <w:rFonts w:hint="eastAsia" w:ascii="宋体" w:hAnsi="宋体" w:eastAsia="宋体"/>
          <w:color w:val="auto"/>
          <w:sz w:val="24"/>
          <w:szCs w:val="28"/>
        </w:rPr>
        <w:t>路监控探头，视频影像保存1个月；设置网络线路及无线接入点，确保趸船及靠泊船舶无线网络正常使用。</w:t>
      </w:r>
    </w:p>
    <w:p w14:paraId="1B44964C">
      <w:pPr>
        <w:pStyle w:val="47"/>
        <w:tabs>
          <w:tab w:val="left" w:pos="993"/>
        </w:tabs>
        <w:spacing w:line="360" w:lineRule="auto"/>
        <w:ind w:left="0" w:leftChars="0" w:firstLine="480" w:firstLineChars="0"/>
        <w:rPr>
          <w:rFonts w:hint="eastAsia" w:ascii="宋体" w:hAnsi="宋体" w:eastAsia="宋体"/>
          <w:color w:val="auto"/>
          <w:sz w:val="24"/>
          <w:szCs w:val="28"/>
          <w:lang w:eastAsia="zh-CN"/>
        </w:rPr>
      </w:pPr>
      <w:r>
        <w:rPr>
          <w:rFonts w:hint="eastAsia" w:ascii="宋体" w:hAnsi="宋体" w:eastAsia="宋体"/>
          <w:color w:val="auto"/>
          <w:sz w:val="24"/>
          <w:szCs w:val="28"/>
        </w:rPr>
        <w:t>趸船的供水供电和网络线</w:t>
      </w:r>
      <w:r>
        <w:rPr>
          <w:rFonts w:hint="eastAsia" w:ascii="宋体" w:hAnsi="宋体" w:eastAsia="宋体"/>
          <w:color w:val="auto"/>
          <w:sz w:val="24"/>
          <w:szCs w:val="28"/>
          <w:lang w:eastAsia="zh-CN"/>
        </w:rPr>
        <w:t>、</w:t>
      </w:r>
      <w:r>
        <w:rPr>
          <w:rFonts w:hint="eastAsia" w:ascii="宋体" w:hAnsi="宋体" w:eastAsia="宋体"/>
          <w:color w:val="auto"/>
          <w:sz w:val="24"/>
          <w:szCs w:val="28"/>
          <w:lang w:val="en-US" w:eastAsia="zh-CN"/>
        </w:rPr>
        <w:t>电话线</w:t>
      </w:r>
      <w:r>
        <w:rPr>
          <w:rFonts w:hint="eastAsia" w:ascii="宋体" w:hAnsi="宋体" w:eastAsia="宋体"/>
          <w:color w:val="auto"/>
          <w:sz w:val="24"/>
          <w:szCs w:val="28"/>
        </w:rPr>
        <w:t>布置在舷梯下方的保护套管内。舷梯首尾端设置软管，分别</w:t>
      </w:r>
      <w:r>
        <w:rPr>
          <w:rFonts w:hint="eastAsia" w:ascii="宋体" w:hAnsi="宋体" w:eastAsia="宋体"/>
          <w:color w:val="auto"/>
          <w:sz w:val="24"/>
          <w:szCs w:val="28"/>
          <w:lang w:val="en-US" w:eastAsia="zh-CN"/>
        </w:rPr>
        <w:t>与</w:t>
      </w:r>
      <w:r>
        <w:rPr>
          <w:rFonts w:hint="eastAsia" w:ascii="宋体" w:hAnsi="宋体" w:eastAsia="宋体"/>
          <w:color w:val="auto"/>
          <w:sz w:val="24"/>
          <w:szCs w:val="28"/>
        </w:rPr>
        <w:t>岸上和船上的阀门或配电箱连接</w:t>
      </w:r>
      <w:r>
        <w:rPr>
          <w:rFonts w:hint="eastAsia" w:ascii="宋体" w:hAnsi="宋体" w:eastAsia="宋体"/>
          <w:color w:val="auto"/>
          <w:sz w:val="24"/>
          <w:szCs w:val="28"/>
          <w:lang w:eastAsia="zh-CN"/>
        </w:rPr>
        <w:t>。</w:t>
      </w:r>
    </w:p>
    <w:p w14:paraId="3DDB677A">
      <w:pPr>
        <w:pStyle w:val="47"/>
        <w:numPr>
          <w:ilvl w:val="1"/>
          <w:numId w:val="1"/>
        </w:numPr>
        <w:tabs>
          <w:tab w:val="left" w:pos="993"/>
          <w:tab w:val="left" w:pos="3053"/>
        </w:tabs>
        <w:spacing w:line="360" w:lineRule="auto"/>
        <w:ind w:left="0" w:firstLine="425" w:firstLineChars="0"/>
        <w:rPr>
          <w:rFonts w:ascii="宋体" w:hAnsi="宋体" w:eastAsia="宋体"/>
          <w:color w:val="auto"/>
          <w:sz w:val="24"/>
          <w:szCs w:val="28"/>
        </w:rPr>
      </w:pPr>
      <w:r>
        <w:rPr>
          <w:rFonts w:hint="eastAsia" w:ascii="宋体" w:hAnsi="宋体" w:eastAsia="宋体"/>
          <w:color w:val="auto"/>
          <w:sz w:val="24"/>
          <w:szCs w:val="28"/>
        </w:rPr>
        <w:t>船体结构</w:t>
      </w:r>
    </w:p>
    <w:p w14:paraId="75E6992D">
      <w:pPr>
        <w:pStyle w:val="47"/>
        <w:numPr>
          <w:ilvl w:val="2"/>
          <w:numId w:val="1"/>
        </w:numPr>
        <w:tabs>
          <w:tab w:val="left" w:pos="993"/>
        </w:tabs>
        <w:spacing w:line="360" w:lineRule="auto"/>
        <w:ind w:left="205" w:leftChars="0" w:firstLine="425" w:firstLineChars="0"/>
        <w:rPr>
          <w:rFonts w:hint="eastAsia" w:ascii="宋体" w:hAnsi="宋体" w:eastAsia="宋体"/>
          <w:color w:val="auto"/>
          <w:sz w:val="24"/>
          <w:szCs w:val="28"/>
        </w:rPr>
      </w:pPr>
      <w:r>
        <w:rPr>
          <w:rFonts w:hint="eastAsia" w:ascii="宋体" w:hAnsi="宋体" w:eastAsia="宋体"/>
          <w:color w:val="auto"/>
          <w:sz w:val="24"/>
          <w:szCs w:val="28"/>
        </w:rPr>
        <w:t>趸船按 2025 年《海上浮动设施技术规则》第15章适用的相关要求对趸船与甲板驳船的有关要求进行计算；趸船主甲板的负荷按5kN/m2计算。</w:t>
      </w:r>
    </w:p>
    <w:p w14:paraId="51A06C56">
      <w:pPr>
        <w:pStyle w:val="47"/>
        <w:numPr>
          <w:ilvl w:val="2"/>
          <w:numId w:val="1"/>
        </w:numPr>
        <w:tabs>
          <w:tab w:val="left" w:pos="993"/>
        </w:tabs>
        <w:spacing w:line="360" w:lineRule="auto"/>
        <w:ind w:left="205" w:leftChars="0" w:firstLine="425" w:firstLineChars="0"/>
        <w:rPr>
          <w:rFonts w:ascii="宋体" w:hAnsi="宋体" w:eastAsia="宋体"/>
          <w:color w:val="auto"/>
          <w:sz w:val="24"/>
          <w:szCs w:val="28"/>
        </w:rPr>
      </w:pPr>
      <w:r>
        <w:rPr>
          <w:rFonts w:hint="eastAsia" w:ascii="宋体" w:hAnsi="宋体" w:eastAsia="宋体"/>
          <w:color w:val="auto"/>
          <w:sz w:val="24"/>
          <w:szCs w:val="28"/>
        </w:rPr>
        <w:t>趸船体结构采用混合骨架式：船侧结构采用横骨架式，间距为500mm。主甲板与船底结构采用采用纵骨架式，间距为500mm。</w:t>
      </w:r>
    </w:p>
    <w:p w14:paraId="48288D29">
      <w:pPr>
        <w:pStyle w:val="47"/>
        <w:numPr>
          <w:ilvl w:val="2"/>
          <w:numId w:val="1"/>
        </w:numPr>
        <w:tabs>
          <w:tab w:val="left" w:pos="993"/>
        </w:tabs>
        <w:spacing w:line="360" w:lineRule="auto"/>
        <w:ind w:left="205" w:leftChars="0" w:firstLine="425" w:firstLineChars="0"/>
        <w:rPr>
          <w:rFonts w:ascii="宋体" w:hAnsi="宋体" w:eastAsia="宋体"/>
          <w:color w:val="auto"/>
          <w:sz w:val="24"/>
          <w:szCs w:val="28"/>
        </w:rPr>
      </w:pPr>
      <w:r>
        <w:rPr>
          <w:rFonts w:hint="eastAsia" w:ascii="宋体" w:hAnsi="宋体" w:eastAsia="宋体"/>
          <w:color w:val="auto"/>
          <w:sz w:val="24"/>
          <w:szCs w:val="28"/>
        </w:rPr>
        <w:t>全船设6道横向水密舱壁，及3道非水密纵舱壁，全船共有7个水密舱。</w:t>
      </w:r>
    </w:p>
    <w:p w14:paraId="5055D5B8">
      <w:pPr>
        <w:pStyle w:val="47"/>
        <w:numPr>
          <w:ilvl w:val="2"/>
          <w:numId w:val="1"/>
        </w:numPr>
        <w:tabs>
          <w:tab w:val="left" w:pos="993"/>
        </w:tabs>
        <w:spacing w:line="360" w:lineRule="auto"/>
        <w:ind w:left="205" w:leftChars="0" w:firstLine="425" w:firstLineChars="0"/>
        <w:rPr>
          <w:rFonts w:ascii="宋体" w:hAnsi="宋体" w:eastAsia="宋体"/>
          <w:color w:val="auto"/>
          <w:sz w:val="24"/>
          <w:szCs w:val="28"/>
        </w:rPr>
      </w:pPr>
      <w:r>
        <w:rPr>
          <w:rFonts w:hint="eastAsia" w:ascii="宋体" w:hAnsi="宋体" w:eastAsia="宋体"/>
          <w:color w:val="auto"/>
          <w:sz w:val="24"/>
          <w:szCs w:val="28"/>
        </w:rPr>
        <w:t>趸船的结构在定位桩、带缆桩等相应的位置进行结构加强。</w:t>
      </w:r>
    </w:p>
    <w:p w14:paraId="5BFA4463">
      <w:pPr>
        <w:pStyle w:val="47"/>
        <w:numPr>
          <w:ilvl w:val="2"/>
          <w:numId w:val="1"/>
        </w:numPr>
        <w:tabs>
          <w:tab w:val="left" w:pos="993"/>
        </w:tabs>
        <w:spacing w:line="360" w:lineRule="auto"/>
        <w:ind w:left="205" w:leftChars="0" w:firstLine="425" w:firstLineChars="0"/>
        <w:rPr>
          <w:rFonts w:ascii="宋体" w:hAnsi="宋体" w:eastAsia="宋体"/>
          <w:color w:val="auto"/>
          <w:sz w:val="24"/>
          <w:szCs w:val="28"/>
        </w:rPr>
      </w:pPr>
      <w:r>
        <w:rPr>
          <w:rFonts w:hint="eastAsia" w:ascii="宋体" w:hAnsi="宋体" w:eastAsia="宋体"/>
          <w:color w:val="auto"/>
          <w:sz w:val="24"/>
          <w:szCs w:val="28"/>
        </w:rPr>
        <w:t>船体构件材料采用一般强度的船用A级钢，局部高应力区域采用AH36 高强钢。</w:t>
      </w:r>
    </w:p>
    <w:p w14:paraId="13EF68D9">
      <w:pPr>
        <w:pStyle w:val="47"/>
        <w:numPr>
          <w:ilvl w:val="2"/>
          <w:numId w:val="1"/>
        </w:numPr>
        <w:tabs>
          <w:tab w:val="left" w:pos="993"/>
        </w:tabs>
        <w:spacing w:line="360" w:lineRule="auto"/>
        <w:ind w:left="205" w:leftChars="0" w:firstLine="425" w:firstLineChars="0"/>
        <w:rPr>
          <w:rFonts w:ascii="宋体" w:hAnsi="宋体" w:eastAsia="宋体"/>
          <w:color w:val="auto"/>
          <w:sz w:val="24"/>
          <w:szCs w:val="28"/>
        </w:rPr>
      </w:pPr>
      <w:r>
        <w:rPr>
          <w:rFonts w:hint="eastAsia" w:ascii="宋体" w:hAnsi="宋体" w:eastAsia="宋体"/>
          <w:color w:val="auto"/>
          <w:sz w:val="24"/>
          <w:szCs w:val="28"/>
        </w:rPr>
        <w:t xml:space="preserve">主要船体构件尺寸，详见结构图。 </w:t>
      </w:r>
    </w:p>
    <w:p w14:paraId="0073EDD1">
      <w:pPr>
        <w:pStyle w:val="47"/>
        <w:numPr>
          <w:ilvl w:val="2"/>
          <w:numId w:val="1"/>
        </w:numPr>
        <w:tabs>
          <w:tab w:val="left" w:pos="993"/>
        </w:tabs>
        <w:spacing w:line="360" w:lineRule="auto"/>
        <w:ind w:left="205" w:leftChars="0" w:firstLine="425" w:firstLineChars="0"/>
        <w:rPr>
          <w:rFonts w:ascii="宋体" w:hAnsi="宋体" w:eastAsia="宋体"/>
          <w:color w:val="auto"/>
          <w:sz w:val="24"/>
          <w:szCs w:val="28"/>
        </w:rPr>
      </w:pPr>
      <w:r>
        <w:rPr>
          <w:rFonts w:hint="eastAsia" w:ascii="宋体" w:hAnsi="宋体" w:eastAsia="宋体"/>
          <w:color w:val="auto"/>
          <w:sz w:val="24"/>
          <w:szCs w:val="28"/>
        </w:rPr>
        <w:t>趸船的焊接应符合</w:t>
      </w:r>
      <w:r>
        <w:rPr>
          <w:rFonts w:hint="eastAsia" w:ascii="宋体" w:hAnsi="宋体" w:eastAsia="宋体"/>
          <w:color w:val="auto"/>
          <w:sz w:val="24"/>
          <w:szCs w:val="28"/>
          <w:lang w:val="en-US" w:eastAsia="zh-CN"/>
        </w:rPr>
        <w:t>船舶</w:t>
      </w:r>
      <w:r>
        <w:rPr>
          <w:rFonts w:hint="eastAsia" w:ascii="宋体" w:hAnsi="宋体" w:eastAsia="宋体"/>
          <w:color w:val="auto"/>
          <w:sz w:val="24"/>
          <w:szCs w:val="28"/>
          <w:lang w:eastAsia="zh-CN"/>
        </w:rPr>
        <w:t>检验的</w:t>
      </w:r>
      <w:r>
        <w:rPr>
          <w:rFonts w:hint="eastAsia" w:ascii="宋体" w:hAnsi="宋体" w:eastAsia="宋体"/>
          <w:color w:val="auto"/>
          <w:sz w:val="24"/>
          <w:szCs w:val="28"/>
          <w:lang w:val="en-US" w:eastAsia="zh-CN"/>
        </w:rPr>
        <w:t>规范</w:t>
      </w:r>
      <w:r>
        <w:rPr>
          <w:rFonts w:hint="eastAsia" w:ascii="宋体" w:hAnsi="宋体" w:eastAsia="宋体"/>
          <w:color w:val="auto"/>
          <w:sz w:val="24"/>
          <w:szCs w:val="28"/>
        </w:rPr>
        <w:t>要求。</w:t>
      </w:r>
    </w:p>
    <w:p w14:paraId="0B30C1AF">
      <w:pPr>
        <w:pStyle w:val="47"/>
        <w:numPr>
          <w:ilvl w:val="1"/>
          <w:numId w:val="1"/>
        </w:numPr>
        <w:tabs>
          <w:tab w:val="left" w:pos="993"/>
        </w:tabs>
        <w:spacing w:line="360" w:lineRule="auto"/>
        <w:ind w:left="0" w:firstLine="425" w:firstLineChars="0"/>
        <w:rPr>
          <w:rFonts w:ascii="宋体" w:hAnsi="宋体" w:eastAsia="宋体"/>
          <w:color w:val="auto"/>
          <w:sz w:val="24"/>
          <w:szCs w:val="28"/>
        </w:rPr>
      </w:pPr>
      <w:r>
        <w:rPr>
          <w:rFonts w:hint="eastAsia" w:ascii="宋体" w:hAnsi="宋体" w:eastAsia="宋体"/>
          <w:color w:val="auto"/>
          <w:sz w:val="24"/>
          <w:szCs w:val="28"/>
        </w:rPr>
        <w:t>舾装设备</w:t>
      </w:r>
    </w:p>
    <w:p w14:paraId="5FD0DFC6">
      <w:pPr>
        <w:pStyle w:val="47"/>
        <w:numPr>
          <w:ilvl w:val="2"/>
          <w:numId w:val="1"/>
        </w:numPr>
        <w:tabs>
          <w:tab w:val="left" w:pos="993"/>
        </w:tabs>
        <w:spacing w:line="360" w:lineRule="auto"/>
        <w:ind w:left="205" w:leftChars="0" w:firstLine="425" w:firstLineChars="0"/>
        <w:rPr>
          <w:rFonts w:ascii="宋体" w:hAnsi="宋体" w:eastAsia="宋体"/>
          <w:color w:val="auto"/>
          <w:sz w:val="24"/>
          <w:szCs w:val="28"/>
        </w:rPr>
      </w:pPr>
      <w:bookmarkStart w:id="42" w:name="bookmark18"/>
      <w:bookmarkEnd w:id="42"/>
      <w:r>
        <w:rPr>
          <w:rFonts w:hint="eastAsia" w:ascii="宋体" w:hAnsi="宋体" w:eastAsia="宋体"/>
          <w:color w:val="auto"/>
          <w:sz w:val="24"/>
          <w:szCs w:val="28"/>
        </w:rPr>
        <w:t>系留设施、系泊设备</w:t>
      </w:r>
    </w:p>
    <w:p w14:paraId="108535E9">
      <w:pPr>
        <w:pStyle w:val="47"/>
        <w:numPr>
          <w:ilvl w:val="3"/>
          <w:numId w:val="1"/>
        </w:numPr>
        <w:tabs>
          <w:tab w:val="left" w:pos="993"/>
        </w:tabs>
        <w:spacing w:line="360" w:lineRule="auto"/>
        <w:ind w:left="415" w:leftChars="0" w:firstLine="425" w:firstLineChars="0"/>
        <w:rPr>
          <w:rFonts w:ascii="宋体" w:hAnsi="宋体" w:eastAsia="宋体"/>
          <w:sz w:val="24"/>
          <w:szCs w:val="28"/>
        </w:rPr>
      </w:pPr>
      <w:r>
        <w:rPr>
          <w:rFonts w:hint="eastAsia" w:ascii="宋体" w:hAnsi="宋体" w:eastAsia="宋体"/>
          <w:color w:val="auto"/>
          <w:sz w:val="24"/>
          <w:szCs w:val="28"/>
        </w:rPr>
        <w:t>趸船系留设施采用定位桩，在趸船艏艉各设置</w:t>
      </w:r>
      <w:r>
        <w:rPr>
          <w:rFonts w:hint="eastAsia" w:ascii="宋体" w:hAnsi="宋体" w:eastAsia="宋体"/>
          <w:color w:val="auto"/>
          <w:sz w:val="24"/>
          <w:szCs w:val="28"/>
          <w:lang w:val="en-US" w:eastAsia="zh-CN"/>
        </w:rPr>
        <w:t>2</w:t>
      </w:r>
      <w:r>
        <w:rPr>
          <w:rFonts w:hint="eastAsia" w:ascii="宋体" w:hAnsi="宋体" w:eastAsia="宋体"/>
          <w:color w:val="auto"/>
          <w:sz w:val="24"/>
          <w:szCs w:val="28"/>
        </w:rPr>
        <w:t>根定位桩，设有抱桩装置；趸船后沿（靠岸侧）设置</w:t>
      </w:r>
      <w:r>
        <w:rPr>
          <w:rFonts w:hint="eastAsia" w:ascii="宋体" w:hAnsi="宋体" w:eastAsia="宋体"/>
          <w:color w:val="auto"/>
          <w:sz w:val="24"/>
          <w:szCs w:val="28"/>
          <w:lang w:val="en-US" w:eastAsia="zh-CN"/>
        </w:rPr>
        <w:t>2</w:t>
      </w:r>
      <w:r>
        <w:rPr>
          <w:rFonts w:hint="eastAsia" w:ascii="宋体" w:hAnsi="宋体" w:eastAsia="宋体"/>
          <w:color w:val="auto"/>
          <w:sz w:val="24"/>
          <w:szCs w:val="28"/>
        </w:rPr>
        <w:t>根定位桩，设有抱桩装置；趸船</w:t>
      </w:r>
      <w:r>
        <w:rPr>
          <w:rFonts w:hint="eastAsia" w:ascii="宋体" w:hAnsi="宋体" w:eastAsia="宋体"/>
          <w:sz w:val="24"/>
          <w:szCs w:val="28"/>
        </w:rPr>
        <w:t>与定位桩通过抱桩装置固定，防止趸船在波浪、水流、船舶挤靠、系缆、撞击力作用下移位；定位桩桩基形式及尺寸由设计院根据拟建工程区域地质情况及受力确定。</w:t>
      </w:r>
    </w:p>
    <w:p w14:paraId="3F83E1DE">
      <w:pPr>
        <w:pStyle w:val="47"/>
        <w:numPr>
          <w:ilvl w:val="3"/>
          <w:numId w:val="1"/>
        </w:numPr>
        <w:tabs>
          <w:tab w:val="left" w:pos="993"/>
        </w:tabs>
        <w:spacing w:line="360" w:lineRule="auto"/>
        <w:ind w:left="415" w:leftChars="0" w:firstLine="425" w:firstLineChars="0"/>
        <w:rPr>
          <w:rFonts w:ascii="宋体" w:hAnsi="宋体" w:eastAsia="宋体"/>
          <w:sz w:val="24"/>
          <w:szCs w:val="28"/>
        </w:rPr>
      </w:pPr>
      <w:r>
        <w:rPr>
          <w:rFonts w:hint="eastAsia" w:ascii="宋体" w:hAnsi="宋体" w:eastAsia="宋体"/>
          <w:sz w:val="24"/>
          <w:szCs w:val="28"/>
        </w:rPr>
        <w:t>带缆桩：带缆桩φ355mm GB/T 554-2023《船舶和海上技术 船舶系泊和拖带设备 海船用钢质焊接带缆桩》共3只、φ250mm GB/T 554-2023《船舶和海上技术 船舶系泊和拖带设备 海船用钢质焊接带缆桩》共4只和φ100mm GB/T 554-2023《船舶和海上技术 船舶系泊和拖带设备海船用钢质焊接带缆桩》船用带缆桩共6只，外包2mm厚SUS316L不锈钢板。</w:t>
      </w:r>
    </w:p>
    <w:p w14:paraId="5C8C7B2C">
      <w:pPr>
        <w:pStyle w:val="47"/>
        <w:numPr>
          <w:ilvl w:val="2"/>
          <w:numId w:val="1"/>
        </w:numPr>
        <w:tabs>
          <w:tab w:val="left" w:pos="993"/>
        </w:tabs>
        <w:spacing w:line="360" w:lineRule="auto"/>
        <w:ind w:left="205" w:leftChars="0" w:firstLine="425" w:firstLineChars="0"/>
        <w:rPr>
          <w:rFonts w:ascii="宋体" w:hAnsi="宋体" w:eastAsia="宋体"/>
          <w:sz w:val="24"/>
          <w:szCs w:val="28"/>
        </w:rPr>
      </w:pPr>
      <w:bookmarkStart w:id="43" w:name="bookmark19"/>
      <w:bookmarkEnd w:id="43"/>
      <w:r>
        <w:rPr>
          <w:rFonts w:hint="eastAsia" w:ascii="宋体" w:hAnsi="宋体" w:eastAsia="宋体"/>
          <w:sz w:val="24"/>
          <w:szCs w:val="28"/>
        </w:rPr>
        <w:t>门、窗、盖、梯、通风筒、栏杆及扶舷</w:t>
      </w:r>
    </w:p>
    <w:p w14:paraId="60AB2460">
      <w:pPr>
        <w:pStyle w:val="47"/>
        <w:numPr>
          <w:ilvl w:val="3"/>
          <w:numId w:val="1"/>
        </w:numPr>
        <w:tabs>
          <w:tab w:val="left" w:pos="993"/>
        </w:tabs>
        <w:spacing w:line="360" w:lineRule="auto"/>
        <w:ind w:left="415" w:leftChars="0" w:firstLine="425" w:firstLineChars="0"/>
        <w:rPr>
          <w:rFonts w:ascii="宋体" w:hAnsi="宋体" w:eastAsia="宋体"/>
          <w:sz w:val="24"/>
          <w:szCs w:val="28"/>
        </w:rPr>
      </w:pPr>
      <w:r>
        <w:rPr>
          <w:rFonts w:hint="eastAsia" w:ascii="宋体" w:hAnsi="宋体" w:eastAsia="宋体"/>
          <w:sz w:val="24"/>
          <w:szCs w:val="28"/>
        </w:rPr>
        <w:t>甲板室通往开敞甲板的门选用外开式铝质风雨密门或双开门风雨密钢质门；</w:t>
      </w:r>
    </w:p>
    <w:p w14:paraId="26084ECF">
      <w:pPr>
        <w:pStyle w:val="47"/>
        <w:numPr>
          <w:ilvl w:val="3"/>
          <w:numId w:val="1"/>
        </w:numPr>
        <w:tabs>
          <w:tab w:val="left" w:pos="993"/>
        </w:tabs>
        <w:spacing w:line="360" w:lineRule="auto"/>
        <w:ind w:left="415" w:leftChars="0" w:firstLine="425" w:firstLineChars="0"/>
        <w:rPr>
          <w:rFonts w:ascii="宋体" w:hAnsi="宋体" w:eastAsia="宋体"/>
          <w:sz w:val="24"/>
          <w:szCs w:val="28"/>
        </w:rPr>
      </w:pPr>
      <w:r>
        <w:rPr>
          <w:rFonts w:hint="eastAsia" w:ascii="宋体" w:hAnsi="宋体" w:eastAsia="宋体"/>
          <w:sz w:val="24"/>
          <w:szCs w:val="28"/>
        </w:rPr>
        <w:t>窗户规格尺寸见相关布置图。窗户采用双层夹胶钢化玻璃，以增加强度，减小噪声，窗户应具有与安装所在舱壁相同的防火等级。</w:t>
      </w:r>
    </w:p>
    <w:p w14:paraId="59A1751E">
      <w:pPr>
        <w:pStyle w:val="47"/>
        <w:numPr>
          <w:ilvl w:val="3"/>
          <w:numId w:val="1"/>
        </w:numPr>
        <w:tabs>
          <w:tab w:val="left" w:pos="993"/>
        </w:tabs>
        <w:spacing w:line="360" w:lineRule="auto"/>
        <w:ind w:left="415" w:leftChars="0" w:firstLine="425" w:firstLineChars="0"/>
        <w:jc w:val="left"/>
        <w:rPr>
          <w:rFonts w:ascii="宋体" w:hAnsi="宋体" w:eastAsia="宋体"/>
          <w:sz w:val="24"/>
          <w:szCs w:val="28"/>
        </w:rPr>
      </w:pPr>
      <w:r>
        <w:rPr>
          <w:rFonts w:hint="eastAsia" w:ascii="宋体" w:hAnsi="宋体" w:eastAsia="宋体"/>
          <w:sz w:val="24"/>
          <w:szCs w:val="28"/>
        </w:rPr>
        <w:t>在主甲板、空舱等处设水密人孔盖，主甲板面采用埋入式人孔盖；在中堂斜梯下设置小舱盖，作为生活污水粉碎泵进舱用，且方便人员进入。污水舱在主甲板设埋入式人孔盖；</w:t>
      </w:r>
    </w:p>
    <w:p w14:paraId="23CCD871">
      <w:pPr>
        <w:pStyle w:val="47"/>
        <w:numPr>
          <w:ilvl w:val="3"/>
          <w:numId w:val="1"/>
        </w:numPr>
        <w:tabs>
          <w:tab w:val="left" w:pos="993"/>
        </w:tabs>
        <w:spacing w:line="360" w:lineRule="auto"/>
        <w:ind w:left="415" w:leftChars="0" w:firstLine="425" w:firstLineChars="0"/>
        <w:rPr>
          <w:rFonts w:ascii="宋体" w:hAnsi="宋体" w:eastAsia="宋体"/>
          <w:sz w:val="24"/>
          <w:szCs w:val="28"/>
        </w:rPr>
      </w:pPr>
      <w:r>
        <w:rPr>
          <w:rFonts w:hint="eastAsia" w:ascii="宋体" w:hAnsi="宋体" w:eastAsia="宋体"/>
          <w:sz w:val="24"/>
          <w:szCs w:val="28"/>
        </w:rPr>
        <w:t>所有水密人孔盖下设置钢质扁钢直梯</w:t>
      </w:r>
      <w:r>
        <w:rPr>
          <w:rFonts w:hint="eastAsia" w:ascii="宋体" w:hAnsi="宋体" w:eastAsia="宋体"/>
          <w:sz w:val="24"/>
          <w:szCs w:val="28"/>
          <w:lang w:eastAsia="zh-CN"/>
        </w:rPr>
        <w:t>，</w:t>
      </w:r>
      <w:r>
        <w:rPr>
          <w:rFonts w:hint="eastAsia" w:ascii="宋体" w:hAnsi="宋体" w:eastAsia="宋体"/>
          <w:sz w:val="24"/>
          <w:szCs w:val="28"/>
          <w:lang w:val="en-US" w:eastAsia="zh-CN"/>
        </w:rPr>
        <w:t>二楼会议室设置应急逃生通道</w:t>
      </w:r>
      <w:r>
        <w:rPr>
          <w:rFonts w:hint="eastAsia" w:ascii="宋体" w:hAnsi="宋体" w:eastAsia="宋体"/>
          <w:sz w:val="24"/>
          <w:szCs w:val="28"/>
        </w:rPr>
        <w:t>；</w:t>
      </w:r>
    </w:p>
    <w:p w14:paraId="2CCFEE64">
      <w:pPr>
        <w:pStyle w:val="47"/>
        <w:numPr>
          <w:ilvl w:val="3"/>
          <w:numId w:val="1"/>
        </w:numPr>
        <w:tabs>
          <w:tab w:val="left" w:pos="993"/>
        </w:tabs>
        <w:spacing w:line="360" w:lineRule="auto"/>
        <w:ind w:left="415" w:leftChars="0" w:firstLine="425" w:firstLineChars="0"/>
        <w:rPr>
          <w:rFonts w:ascii="宋体" w:hAnsi="宋体" w:eastAsia="宋体"/>
          <w:sz w:val="24"/>
          <w:szCs w:val="28"/>
        </w:rPr>
      </w:pPr>
      <w:r>
        <w:rPr>
          <w:rFonts w:hint="eastAsia" w:ascii="宋体" w:hAnsi="宋体" w:eastAsia="宋体"/>
          <w:sz w:val="24"/>
          <w:szCs w:val="28"/>
        </w:rPr>
        <w:t>全船的空舱、固体压载舱艏艉尖舱均应设有浮筒式空气管头，带有自动关闭装置，高度应不小于900毫米；</w:t>
      </w:r>
    </w:p>
    <w:p w14:paraId="68698BA9">
      <w:pPr>
        <w:pStyle w:val="47"/>
        <w:numPr>
          <w:ilvl w:val="3"/>
          <w:numId w:val="1"/>
        </w:numPr>
        <w:tabs>
          <w:tab w:val="left" w:pos="993"/>
        </w:tabs>
        <w:spacing w:line="360" w:lineRule="auto"/>
        <w:ind w:left="415" w:leftChars="0" w:firstLine="425" w:firstLineChars="0"/>
        <w:rPr>
          <w:rFonts w:ascii="宋体" w:hAnsi="宋体" w:eastAsia="宋体"/>
          <w:sz w:val="24"/>
          <w:szCs w:val="28"/>
        </w:rPr>
      </w:pPr>
      <w:r>
        <w:rPr>
          <w:rFonts w:hint="eastAsia" w:ascii="宋体" w:hAnsi="宋体" w:eastAsia="宋体"/>
          <w:sz w:val="24"/>
          <w:szCs w:val="28"/>
        </w:rPr>
        <w:t>趸船的主甲板靠岸侧、艏艉四周设有约1.0m高的固定不锈钢管栏杆，材质为SUS316L；</w:t>
      </w:r>
    </w:p>
    <w:p w14:paraId="170D40C9">
      <w:pPr>
        <w:pStyle w:val="47"/>
        <w:numPr>
          <w:ilvl w:val="3"/>
          <w:numId w:val="1"/>
        </w:numPr>
        <w:tabs>
          <w:tab w:val="left" w:pos="993"/>
        </w:tabs>
        <w:spacing w:line="360" w:lineRule="auto"/>
        <w:ind w:left="415" w:leftChars="0" w:firstLine="425" w:firstLineChars="0"/>
        <w:rPr>
          <w:rFonts w:ascii="宋体" w:hAnsi="宋体" w:eastAsia="宋体"/>
          <w:sz w:val="24"/>
          <w:szCs w:val="28"/>
        </w:rPr>
      </w:pPr>
      <w:r>
        <w:rPr>
          <w:rFonts w:hint="eastAsia" w:ascii="宋体" w:hAnsi="宋体" w:eastAsia="宋体"/>
          <w:sz w:val="24"/>
          <w:szCs w:val="28"/>
        </w:rPr>
        <w:t>趸船的靠海舷设有DO300型橡胶碰垫，采用竖直和水平交错连续布置。</w:t>
      </w:r>
    </w:p>
    <w:p w14:paraId="05CBC514">
      <w:pPr>
        <w:pStyle w:val="47"/>
        <w:numPr>
          <w:ilvl w:val="2"/>
          <w:numId w:val="1"/>
        </w:numPr>
        <w:tabs>
          <w:tab w:val="left" w:pos="993"/>
        </w:tabs>
        <w:spacing w:line="360" w:lineRule="auto"/>
        <w:ind w:left="205" w:leftChars="0" w:firstLine="425" w:firstLineChars="0"/>
        <w:rPr>
          <w:rFonts w:ascii="宋体" w:hAnsi="宋体" w:eastAsia="宋体"/>
          <w:sz w:val="24"/>
          <w:szCs w:val="28"/>
        </w:rPr>
      </w:pPr>
      <w:bookmarkStart w:id="44" w:name="bookmark20"/>
      <w:bookmarkEnd w:id="44"/>
      <w:r>
        <w:rPr>
          <w:rFonts w:hint="eastAsia" w:ascii="宋体" w:hAnsi="宋体" w:eastAsia="宋体"/>
          <w:sz w:val="24"/>
          <w:szCs w:val="28"/>
        </w:rPr>
        <w:t>救生与消防设备</w:t>
      </w:r>
    </w:p>
    <w:p w14:paraId="72F538FB">
      <w:pPr>
        <w:pStyle w:val="47"/>
        <w:tabs>
          <w:tab w:val="left" w:pos="993"/>
        </w:tabs>
        <w:spacing w:line="360" w:lineRule="auto"/>
        <w:ind w:firstLine="720" w:firstLineChars="300"/>
        <w:rPr>
          <w:rFonts w:ascii="宋体" w:hAnsi="宋体" w:eastAsia="宋体"/>
          <w:sz w:val="24"/>
          <w:szCs w:val="28"/>
        </w:rPr>
      </w:pPr>
      <w:r>
        <w:rPr>
          <w:rFonts w:hint="eastAsia" w:ascii="宋体" w:hAnsi="宋体" w:eastAsia="宋体"/>
          <w:sz w:val="24"/>
          <w:szCs w:val="28"/>
        </w:rPr>
        <w:t>按</w:t>
      </w:r>
      <w:r>
        <w:rPr>
          <w:rFonts w:hint="eastAsia" w:ascii="宋体" w:hAnsi="宋体" w:eastAsia="宋体"/>
          <w:sz w:val="24"/>
          <w:szCs w:val="28"/>
          <w:lang w:val="en-US" w:eastAsia="zh-CN"/>
        </w:rPr>
        <w:t>2025</w:t>
      </w:r>
      <w:r>
        <w:rPr>
          <w:rFonts w:hint="eastAsia" w:ascii="宋体" w:hAnsi="宋体" w:eastAsia="宋体"/>
          <w:sz w:val="24"/>
          <w:szCs w:val="28"/>
        </w:rPr>
        <w:t xml:space="preserve"> 年《</w:t>
      </w:r>
      <w:r>
        <w:rPr>
          <w:rFonts w:hint="eastAsia" w:ascii="宋体" w:hAnsi="宋体" w:eastAsia="宋体"/>
          <w:sz w:val="24"/>
          <w:szCs w:val="28"/>
          <w:lang w:val="en-US" w:eastAsia="zh-CN"/>
        </w:rPr>
        <w:t>海上浮动设施技术规则</w:t>
      </w:r>
      <w:r>
        <w:rPr>
          <w:rFonts w:hint="eastAsia" w:ascii="宋体" w:hAnsi="宋体" w:eastAsia="宋体"/>
          <w:sz w:val="24"/>
          <w:szCs w:val="28"/>
        </w:rPr>
        <w:t>》</w:t>
      </w:r>
      <w:r>
        <w:rPr>
          <w:rFonts w:hint="eastAsia" w:ascii="宋体" w:hAnsi="宋体" w:eastAsia="宋体"/>
          <w:sz w:val="24"/>
          <w:szCs w:val="28"/>
          <w:lang w:val="en-US" w:eastAsia="zh-CN"/>
        </w:rPr>
        <w:t>的</w:t>
      </w:r>
      <w:r>
        <w:rPr>
          <w:rFonts w:hint="eastAsia" w:ascii="宋体" w:hAnsi="宋体" w:eastAsia="宋体"/>
          <w:sz w:val="24"/>
          <w:szCs w:val="28"/>
        </w:rPr>
        <w:t>要求进行配置。</w:t>
      </w:r>
    </w:p>
    <w:p w14:paraId="684D4A90">
      <w:pPr>
        <w:pStyle w:val="47"/>
        <w:numPr>
          <w:ilvl w:val="3"/>
          <w:numId w:val="1"/>
        </w:numPr>
        <w:tabs>
          <w:tab w:val="left" w:pos="993"/>
        </w:tabs>
        <w:spacing w:line="360" w:lineRule="auto"/>
        <w:ind w:left="415" w:leftChars="0" w:firstLine="425" w:firstLineChars="0"/>
        <w:rPr>
          <w:rFonts w:ascii="宋体" w:hAnsi="宋体" w:eastAsia="宋体"/>
          <w:sz w:val="24"/>
          <w:szCs w:val="28"/>
        </w:rPr>
      </w:pPr>
      <w:r>
        <w:rPr>
          <w:rFonts w:hint="eastAsia" w:ascii="宋体" w:hAnsi="宋体" w:eastAsia="宋体"/>
          <w:sz w:val="24"/>
          <w:szCs w:val="28"/>
        </w:rPr>
        <w:t>消防栓3只，水龙带箱3套，消防带长度均为20m，消防供水由岸上提供；</w:t>
      </w:r>
    </w:p>
    <w:p w14:paraId="326AC670">
      <w:pPr>
        <w:pStyle w:val="47"/>
        <w:numPr>
          <w:ilvl w:val="3"/>
          <w:numId w:val="1"/>
        </w:numPr>
        <w:tabs>
          <w:tab w:val="left" w:pos="993"/>
        </w:tabs>
        <w:spacing w:line="360" w:lineRule="auto"/>
        <w:ind w:left="415" w:leftChars="0" w:firstLine="425" w:firstLineChars="0"/>
        <w:rPr>
          <w:rFonts w:ascii="宋体" w:hAnsi="宋体" w:eastAsia="宋体"/>
          <w:sz w:val="24"/>
          <w:szCs w:val="28"/>
        </w:rPr>
      </w:pPr>
      <w:r>
        <w:rPr>
          <w:rFonts w:hint="eastAsia" w:ascii="宋体" w:hAnsi="宋体" w:eastAsia="宋体"/>
          <w:sz w:val="24"/>
          <w:szCs w:val="28"/>
        </w:rPr>
        <w:t>配6公斤干粉灭火5只，5KG手提式二氧化碳灭火器2只，并</w:t>
      </w:r>
      <w:r>
        <w:rPr>
          <w:rFonts w:hint="eastAsia" w:ascii="宋体" w:hAnsi="宋体" w:eastAsia="宋体"/>
          <w:sz w:val="24"/>
          <w:szCs w:val="28"/>
          <w:lang w:val="en-US" w:eastAsia="zh-CN"/>
        </w:rPr>
        <w:t>提供</w:t>
      </w:r>
      <w:r>
        <w:rPr>
          <w:rFonts w:hint="eastAsia" w:ascii="宋体" w:hAnsi="宋体" w:eastAsia="宋体"/>
          <w:sz w:val="24"/>
          <w:szCs w:val="28"/>
        </w:rPr>
        <w:t>相应的备件</w:t>
      </w:r>
      <w:r>
        <w:rPr>
          <w:rFonts w:hint="eastAsia" w:ascii="宋体" w:hAnsi="宋体" w:eastAsia="宋体"/>
          <w:sz w:val="24"/>
          <w:szCs w:val="28"/>
          <w:lang w:eastAsia="zh-CN"/>
        </w:rPr>
        <w:t>；</w:t>
      </w:r>
    </w:p>
    <w:p w14:paraId="336503DE">
      <w:pPr>
        <w:pStyle w:val="47"/>
        <w:numPr>
          <w:ilvl w:val="3"/>
          <w:numId w:val="1"/>
        </w:numPr>
        <w:tabs>
          <w:tab w:val="left" w:pos="993"/>
        </w:tabs>
        <w:spacing w:line="360" w:lineRule="auto"/>
        <w:ind w:left="415" w:leftChars="0" w:firstLine="425" w:firstLineChars="0"/>
        <w:rPr>
          <w:rFonts w:ascii="宋体" w:hAnsi="宋体" w:eastAsia="宋体"/>
          <w:sz w:val="24"/>
          <w:szCs w:val="28"/>
        </w:rPr>
      </w:pPr>
      <w:r>
        <w:rPr>
          <w:rFonts w:hint="eastAsia" w:ascii="宋体" w:hAnsi="宋体" w:eastAsia="宋体"/>
          <w:sz w:val="24"/>
          <w:szCs w:val="28"/>
        </w:rPr>
        <w:t>太平斧1</w:t>
      </w:r>
      <w:r>
        <w:rPr>
          <w:rFonts w:hint="eastAsia" w:ascii="宋体" w:hAnsi="宋体" w:eastAsia="宋体"/>
          <w:sz w:val="24"/>
          <w:szCs w:val="28"/>
          <w:lang w:val="en-US" w:eastAsia="zh-CN"/>
        </w:rPr>
        <w:t>把</w:t>
      </w:r>
      <w:r>
        <w:rPr>
          <w:rFonts w:hint="eastAsia" w:ascii="宋体" w:hAnsi="宋体" w:eastAsia="宋体"/>
          <w:sz w:val="24"/>
          <w:szCs w:val="28"/>
          <w:lang w:eastAsia="zh-CN"/>
        </w:rPr>
        <w:t>；</w:t>
      </w:r>
    </w:p>
    <w:p w14:paraId="3D4348CC">
      <w:pPr>
        <w:pStyle w:val="47"/>
        <w:numPr>
          <w:ilvl w:val="3"/>
          <w:numId w:val="1"/>
        </w:numPr>
        <w:tabs>
          <w:tab w:val="left" w:pos="993"/>
        </w:tabs>
        <w:spacing w:line="360" w:lineRule="auto"/>
        <w:ind w:left="415" w:leftChars="0" w:firstLine="425" w:firstLineChars="0"/>
        <w:rPr>
          <w:rFonts w:ascii="宋体" w:hAnsi="宋体" w:eastAsia="宋体"/>
          <w:sz w:val="24"/>
          <w:szCs w:val="28"/>
        </w:rPr>
      </w:pPr>
      <w:r>
        <w:rPr>
          <w:rFonts w:hint="eastAsia" w:ascii="宋体" w:hAnsi="宋体" w:eastAsia="宋体"/>
          <w:sz w:val="24"/>
          <w:szCs w:val="28"/>
        </w:rPr>
        <w:t>消防水桶2只</w:t>
      </w:r>
      <w:r>
        <w:rPr>
          <w:rFonts w:hint="eastAsia" w:ascii="宋体" w:hAnsi="宋体" w:eastAsia="宋体"/>
          <w:sz w:val="24"/>
          <w:szCs w:val="28"/>
          <w:lang w:eastAsia="zh-CN"/>
        </w:rPr>
        <w:t>；</w:t>
      </w:r>
    </w:p>
    <w:p w14:paraId="7B32C3B1">
      <w:pPr>
        <w:pStyle w:val="47"/>
        <w:numPr>
          <w:ilvl w:val="3"/>
          <w:numId w:val="1"/>
        </w:numPr>
        <w:tabs>
          <w:tab w:val="left" w:pos="993"/>
        </w:tabs>
        <w:spacing w:line="360" w:lineRule="auto"/>
        <w:ind w:left="415" w:leftChars="0" w:firstLine="425" w:firstLineChars="0"/>
        <w:rPr>
          <w:rFonts w:ascii="宋体" w:hAnsi="宋体" w:eastAsia="宋体"/>
          <w:sz w:val="24"/>
          <w:szCs w:val="28"/>
        </w:rPr>
      </w:pPr>
      <w:r>
        <w:rPr>
          <w:rFonts w:hint="eastAsia" w:ascii="宋体" w:hAnsi="宋体" w:eastAsia="宋体"/>
          <w:sz w:val="24"/>
          <w:szCs w:val="28"/>
        </w:rPr>
        <w:t>配船用救生圈</w:t>
      </w:r>
      <w:r>
        <w:rPr>
          <w:rFonts w:hint="eastAsia" w:ascii="宋体" w:hAnsi="宋体" w:eastAsia="宋体"/>
          <w:sz w:val="24"/>
          <w:szCs w:val="28"/>
          <w:lang w:val="en-US" w:eastAsia="zh-CN"/>
        </w:rPr>
        <w:t>7</w:t>
      </w:r>
      <w:r>
        <w:rPr>
          <w:rFonts w:hint="eastAsia" w:ascii="宋体" w:hAnsi="宋体" w:eastAsia="宋体"/>
          <w:sz w:val="24"/>
          <w:szCs w:val="28"/>
        </w:rPr>
        <w:t>只，其中带救生浮索3只，带自亮灯3只（自亮灯应配海水电池），带救生浮索和自亮灯</w:t>
      </w:r>
      <w:r>
        <w:rPr>
          <w:rFonts w:hint="eastAsia" w:ascii="宋体" w:hAnsi="宋体" w:eastAsia="宋体"/>
          <w:sz w:val="24"/>
          <w:szCs w:val="28"/>
          <w:lang w:val="en-US" w:eastAsia="zh-CN"/>
        </w:rPr>
        <w:t>1</w:t>
      </w:r>
      <w:r>
        <w:rPr>
          <w:rFonts w:hint="eastAsia" w:ascii="宋体" w:hAnsi="宋体" w:eastAsia="宋体"/>
          <w:sz w:val="24"/>
          <w:szCs w:val="28"/>
        </w:rPr>
        <w:t>只；</w:t>
      </w:r>
    </w:p>
    <w:p w14:paraId="4F4CB1B7">
      <w:pPr>
        <w:pStyle w:val="47"/>
        <w:numPr>
          <w:ilvl w:val="3"/>
          <w:numId w:val="1"/>
        </w:numPr>
        <w:tabs>
          <w:tab w:val="left" w:pos="993"/>
        </w:tabs>
        <w:spacing w:line="360" w:lineRule="auto"/>
        <w:ind w:left="415" w:leftChars="0" w:firstLine="425" w:firstLineChars="0"/>
        <w:rPr>
          <w:rFonts w:ascii="宋体" w:hAnsi="宋体" w:eastAsia="宋体"/>
          <w:sz w:val="24"/>
          <w:szCs w:val="28"/>
        </w:rPr>
      </w:pPr>
      <w:r>
        <w:rPr>
          <w:rFonts w:hint="eastAsia" w:ascii="宋体" w:hAnsi="宋体" w:eastAsia="宋体"/>
          <w:sz w:val="24"/>
          <w:szCs w:val="28"/>
        </w:rPr>
        <w:t>配船用救生衣</w:t>
      </w:r>
      <w:r>
        <w:rPr>
          <w:rFonts w:hint="eastAsia" w:ascii="宋体" w:hAnsi="宋体" w:eastAsia="宋体"/>
          <w:sz w:val="24"/>
          <w:szCs w:val="28"/>
          <w:lang w:val="en-US" w:eastAsia="zh-CN"/>
        </w:rPr>
        <w:t>17</w:t>
      </w:r>
      <w:r>
        <w:rPr>
          <w:rFonts w:hint="eastAsia" w:ascii="宋体" w:hAnsi="宋体" w:eastAsia="宋体"/>
          <w:sz w:val="24"/>
          <w:szCs w:val="28"/>
        </w:rPr>
        <w:t>件，船用儿童救生衣</w:t>
      </w:r>
      <w:r>
        <w:rPr>
          <w:rFonts w:hint="eastAsia" w:ascii="宋体" w:hAnsi="宋体" w:eastAsia="宋体"/>
          <w:sz w:val="24"/>
          <w:szCs w:val="28"/>
          <w:lang w:val="en-US" w:eastAsia="zh-CN"/>
        </w:rPr>
        <w:t>4</w:t>
      </w:r>
      <w:r>
        <w:rPr>
          <w:rFonts w:hint="eastAsia" w:ascii="宋体" w:hAnsi="宋体" w:eastAsia="宋体"/>
          <w:sz w:val="24"/>
          <w:szCs w:val="28"/>
        </w:rPr>
        <w:t>件，船用婴儿救生衣</w:t>
      </w:r>
      <w:r>
        <w:rPr>
          <w:rFonts w:hint="eastAsia" w:ascii="宋体" w:hAnsi="宋体" w:eastAsia="宋体"/>
          <w:sz w:val="24"/>
          <w:szCs w:val="28"/>
          <w:lang w:val="en-US" w:eastAsia="zh-CN"/>
        </w:rPr>
        <w:t>2</w:t>
      </w:r>
      <w:r>
        <w:rPr>
          <w:rFonts w:hint="eastAsia" w:ascii="宋体" w:hAnsi="宋体" w:eastAsia="宋体"/>
          <w:sz w:val="24"/>
          <w:szCs w:val="28"/>
        </w:rPr>
        <w:t>件</w:t>
      </w:r>
      <w:r>
        <w:rPr>
          <w:rFonts w:hint="eastAsia" w:ascii="宋体" w:hAnsi="宋体" w:eastAsia="宋体"/>
          <w:sz w:val="24"/>
          <w:szCs w:val="28"/>
          <w:lang w:eastAsia="zh-CN"/>
        </w:rPr>
        <w:t>。</w:t>
      </w:r>
    </w:p>
    <w:p w14:paraId="4DE14DF2">
      <w:pPr>
        <w:pStyle w:val="47"/>
        <w:numPr>
          <w:ilvl w:val="3"/>
          <w:numId w:val="1"/>
        </w:numPr>
        <w:tabs>
          <w:tab w:val="left" w:pos="993"/>
        </w:tabs>
        <w:spacing w:line="360" w:lineRule="auto"/>
        <w:ind w:left="415" w:leftChars="0" w:firstLine="425" w:firstLineChars="0"/>
        <w:rPr>
          <w:rFonts w:ascii="宋体" w:hAnsi="宋体" w:eastAsia="宋体"/>
          <w:sz w:val="24"/>
          <w:szCs w:val="28"/>
        </w:rPr>
      </w:pPr>
      <w:r>
        <w:rPr>
          <w:rFonts w:hint="eastAsia" w:ascii="宋体" w:hAnsi="宋体" w:eastAsia="宋体"/>
          <w:sz w:val="24"/>
          <w:szCs w:val="28"/>
        </w:rPr>
        <w:t>按法规要求，配备相应的消防员装备及个人配备、备用气瓶及水雾枪、应急逃生呼吸装置，相应处所配备探火和失火报警、自动喷水器或固定灭火系统。</w:t>
      </w:r>
    </w:p>
    <w:p w14:paraId="408A31A1">
      <w:pPr>
        <w:pStyle w:val="47"/>
        <w:numPr>
          <w:ilvl w:val="2"/>
          <w:numId w:val="1"/>
        </w:numPr>
        <w:tabs>
          <w:tab w:val="left" w:pos="993"/>
        </w:tabs>
        <w:spacing w:line="360" w:lineRule="auto"/>
        <w:ind w:left="205" w:leftChars="0" w:firstLine="425" w:firstLineChars="0"/>
        <w:rPr>
          <w:rFonts w:ascii="宋体" w:hAnsi="宋体" w:eastAsia="宋体"/>
          <w:color w:val="auto"/>
          <w:sz w:val="24"/>
          <w:szCs w:val="28"/>
        </w:rPr>
      </w:pPr>
      <w:r>
        <w:rPr>
          <w:rFonts w:hint="eastAsia" w:ascii="宋体" w:hAnsi="宋体" w:eastAsia="宋体"/>
          <w:sz w:val="24"/>
          <w:szCs w:val="28"/>
        </w:rPr>
        <w:t>信号设备</w:t>
      </w:r>
    </w:p>
    <w:p w14:paraId="05C89FA6">
      <w:pPr>
        <w:pStyle w:val="47"/>
        <w:numPr>
          <w:ilvl w:val="3"/>
          <w:numId w:val="1"/>
        </w:numPr>
        <w:tabs>
          <w:tab w:val="left" w:pos="993"/>
        </w:tabs>
        <w:spacing w:line="360" w:lineRule="auto"/>
        <w:ind w:left="415" w:leftChars="0" w:firstLine="425" w:firstLineChars="0"/>
        <w:rPr>
          <w:rFonts w:ascii="宋体" w:hAnsi="宋体" w:eastAsia="宋体"/>
          <w:color w:val="auto"/>
          <w:sz w:val="24"/>
          <w:szCs w:val="28"/>
        </w:rPr>
      </w:pPr>
      <w:r>
        <w:rPr>
          <w:rFonts w:hint="eastAsia" w:ascii="宋体" w:hAnsi="宋体" w:eastAsia="宋体"/>
          <w:color w:val="auto"/>
          <w:sz w:val="24"/>
          <w:szCs w:val="28"/>
        </w:rPr>
        <w:t>本船设计不考虑夜间拖航，仅设置艏艉锚灯。如需夜间拖航，需由建造方设置满足</w:t>
      </w:r>
      <w:r>
        <w:rPr>
          <w:rFonts w:hint="eastAsia" w:ascii="宋体" w:hAnsi="宋体" w:eastAsia="宋体"/>
          <w:color w:val="auto"/>
          <w:sz w:val="24"/>
          <w:szCs w:val="28"/>
          <w:lang w:val="en-US" w:eastAsia="zh-CN"/>
        </w:rPr>
        <w:t>船舶</w:t>
      </w:r>
      <w:r>
        <w:rPr>
          <w:rFonts w:hint="eastAsia" w:ascii="宋体" w:hAnsi="宋体" w:eastAsia="宋体"/>
          <w:color w:val="auto"/>
          <w:sz w:val="24"/>
          <w:szCs w:val="28"/>
          <w:lang w:eastAsia="zh-CN"/>
        </w:rPr>
        <w:t>检验机构</w:t>
      </w:r>
      <w:r>
        <w:rPr>
          <w:rFonts w:hint="eastAsia" w:ascii="宋体" w:hAnsi="宋体" w:eastAsia="宋体"/>
          <w:color w:val="auto"/>
          <w:sz w:val="24"/>
          <w:szCs w:val="28"/>
        </w:rPr>
        <w:t>要求的临时信号装置。</w:t>
      </w:r>
    </w:p>
    <w:p w14:paraId="6F2F9BC8">
      <w:pPr>
        <w:pStyle w:val="47"/>
        <w:numPr>
          <w:ilvl w:val="3"/>
          <w:numId w:val="1"/>
        </w:numPr>
        <w:tabs>
          <w:tab w:val="left" w:pos="993"/>
        </w:tabs>
        <w:spacing w:line="360" w:lineRule="auto"/>
        <w:ind w:left="415" w:leftChars="0" w:firstLine="425" w:firstLineChars="0"/>
        <w:rPr>
          <w:rFonts w:ascii="宋体" w:hAnsi="宋体" w:eastAsia="宋体"/>
          <w:sz w:val="24"/>
          <w:szCs w:val="28"/>
        </w:rPr>
      </w:pPr>
      <w:r>
        <w:rPr>
          <w:rFonts w:hint="eastAsia" w:ascii="宋体" w:hAnsi="宋体" w:eastAsia="宋体"/>
          <w:sz w:val="24"/>
          <w:szCs w:val="28"/>
        </w:rPr>
        <w:t>信号灯桅杆上应设悬挂号型的升降机构，并要求在白天左（内侧）挂黑色球型号型、右（外侧）挂黑色菱形体号型。</w:t>
      </w:r>
    </w:p>
    <w:p w14:paraId="087194CA">
      <w:pPr>
        <w:pStyle w:val="47"/>
        <w:numPr>
          <w:ilvl w:val="3"/>
          <w:numId w:val="1"/>
        </w:numPr>
        <w:tabs>
          <w:tab w:val="left" w:pos="993"/>
        </w:tabs>
        <w:spacing w:line="360" w:lineRule="auto"/>
        <w:ind w:left="415" w:leftChars="0" w:firstLine="425" w:firstLineChars="0"/>
        <w:rPr>
          <w:rFonts w:ascii="宋体" w:hAnsi="宋体" w:eastAsia="宋体"/>
          <w:sz w:val="24"/>
          <w:szCs w:val="28"/>
        </w:rPr>
      </w:pPr>
      <w:r>
        <w:rPr>
          <w:rFonts w:hint="eastAsia" w:ascii="宋体" w:hAnsi="宋体" w:eastAsia="宋体"/>
          <w:sz w:val="24"/>
          <w:szCs w:val="28"/>
        </w:rPr>
        <w:t>配备3个大号球体存放于仓库。</w:t>
      </w:r>
    </w:p>
    <w:p w14:paraId="41080168">
      <w:pPr>
        <w:pStyle w:val="47"/>
        <w:numPr>
          <w:ilvl w:val="3"/>
          <w:numId w:val="1"/>
        </w:numPr>
        <w:tabs>
          <w:tab w:val="left" w:pos="993"/>
        </w:tabs>
        <w:spacing w:line="360" w:lineRule="auto"/>
        <w:ind w:left="415" w:leftChars="0" w:firstLine="425" w:firstLineChars="0"/>
        <w:rPr>
          <w:rFonts w:ascii="宋体" w:hAnsi="宋体" w:eastAsia="宋体"/>
          <w:sz w:val="24"/>
          <w:szCs w:val="28"/>
        </w:rPr>
      </w:pPr>
      <w:r>
        <w:rPr>
          <w:rFonts w:hint="eastAsia" w:ascii="宋体" w:hAnsi="宋体" w:eastAsia="宋体"/>
          <w:sz w:val="24"/>
          <w:szCs w:val="28"/>
        </w:rPr>
        <w:t>信号灯电源由趸船上的信号灯控制箱提供。</w:t>
      </w:r>
    </w:p>
    <w:p w14:paraId="143B3C71">
      <w:pPr>
        <w:pStyle w:val="47"/>
        <w:numPr>
          <w:ilvl w:val="2"/>
          <w:numId w:val="1"/>
        </w:numPr>
        <w:tabs>
          <w:tab w:val="left" w:pos="993"/>
        </w:tabs>
        <w:spacing w:line="360" w:lineRule="auto"/>
        <w:ind w:left="205" w:leftChars="0" w:firstLine="425" w:firstLineChars="0"/>
        <w:rPr>
          <w:rFonts w:ascii="宋体" w:hAnsi="宋体" w:eastAsia="宋体"/>
          <w:sz w:val="24"/>
          <w:szCs w:val="28"/>
        </w:rPr>
      </w:pPr>
      <w:bookmarkStart w:id="45" w:name="bookmark21"/>
      <w:bookmarkEnd w:id="45"/>
      <w:r>
        <w:rPr>
          <w:rFonts w:hint="eastAsia" w:ascii="宋体" w:hAnsi="宋体" w:eastAsia="宋体"/>
          <w:sz w:val="24"/>
          <w:szCs w:val="28"/>
        </w:rPr>
        <w:t>舱室布置</w:t>
      </w:r>
    </w:p>
    <w:p w14:paraId="2972ADDF">
      <w:pPr>
        <w:pStyle w:val="47"/>
        <w:tabs>
          <w:tab w:val="left" w:pos="993"/>
        </w:tabs>
        <w:spacing w:line="360" w:lineRule="auto"/>
        <w:ind w:firstLine="720" w:firstLineChars="300"/>
        <w:rPr>
          <w:rFonts w:ascii="宋体" w:hAnsi="宋体" w:eastAsia="宋体"/>
          <w:sz w:val="24"/>
          <w:szCs w:val="28"/>
        </w:rPr>
      </w:pPr>
      <w:r>
        <w:rPr>
          <w:rFonts w:hint="eastAsia" w:ascii="宋体" w:hAnsi="宋体" w:eastAsia="宋体"/>
          <w:sz w:val="24"/>
          <w:szCs w:val="28"/>
        </w:rPr>
        <w:t>本趸船舱室设置如下：</w:t>
      </w:r>
    </w:p>
    <w:p w14:paraId="4FFC6B67">
      <w:pPr>
        <w:pStyle w:val="47"/>
        <w:tabs>
          <w:tab w:val="left" w:pos="993"/>
        </w:tabs>
        <w:spacing w:line="360" w:lineRule="auto"/>
        <w:ind w:firstLine="720" w:firstLineChars="300"/>
        <w:rPr>
          <w:rFonts w:ascii="宋体" w:hAnsi="宋体" w:eastAsia="宋体"/>
          <w:color w:val="auto"/>
          <w:sz w:val="24"/>
          <w:szCs w:val="28"/>
        </w:rPr>
      </w:pPr>
      <w:r>
        <w:rPr>
          <w:rFonts w:hint="eastAsia" w:ascii="宋体" w:hAnsi="宋体" w:eastAsia="宋体"/>
          <w:sz w:val="24"/>
          <w:szCs w:val="28"/>
        </w:rPr>
        <w:t>主甲板靠船中处设有甲板室，包含仓库、办案室、卫生间、配电间、</w:t>
      </w:r>
      <w:r>
        <w:rPr>
          <w:rFonts w:hint="eastAsia" w:ascii="宋体" w:hAnsi="宋体" w:eastAsia="宋体"/>
          <w:sz w:val="24"/>
          <w:szCs w:val="28"/>
          <w:lang w:eastAsia="zh-CN"/>
        </w:rPr>
        <w:t>办证</w:t>
      </w:r>
      <w:r>
        <w:rPr>
          <w:rFonts w:hint="eastAsia" w:ascii="宋体" w:hAnsi="宋体" w:eastAsia="宋体"/>
          <w:sz w:val="24"/>
          <w:szCs w:val="28"/>
        </w:rPr>
        <w:t xml:space="preserve">室、休 </w:t>
      </w:r>
      <w:r>
        <w:rPr>
          <w:rFonts w:hint="eastAsia" w:ascii="宋体" w:hAnsi="宋体" w:eastAsia="宋体"/>
          <w:color w:val="auto"/>
          <w:sz w:val="24"/>
          <w:szCs w:val="28"/>
        </w:rPr>
        <w:t>息室等舱室。舱室设备及家具应由</w:t>
      </w:r>
      <w:r>
        <w:rPr>
          <w:rFonts w:hint="eastAsia" w:ascii="宋体" w:hAnsi="宋体" w:eastAsia="宋体"/>
          <w:color w:val="auto"/>
          <w:sz w:val="24"/>
          <w:szCs w:val="28"/>
          <w:lang w:eastAsia="zh-CN"/>
        </w:rPr>
        <w:t>船艇装修</w:t>
      </w:r>
      <w:r>
        <w:rPr>
          <w:rFonts w:hint="eastAsia" w:ascii="宋体" w:hAnsi="宋体" w:eastAsia="宋体"/>
          <w:color w:val="auto"/>
          <w:sz w:val="24"/>
          <w:szCs w:val="28"/>
          <w:lang w:val="en-US" w:eastAsia="zh-CN"/>
        </w:rPr>
        <w:t>经验</w:t>
      </w:r>
      <w:r>
        <w:rPr>
          <w:rFonts w:hint="eastAsia" w:ascii="宋体" w:hAnsi="宋体" w:eastAsia="宋体"/>
          <w:color w:val="auto"/>
          <w:sz w:val="24"/>
          <w:szCs w:val="28"/>
          <w:lang w:eastAsia="zh-CN"/>
        </w:rPr>
        <w:t>的</w:t>
      </w:r>
      <w:r>
        <w:rPr>
          <w:rFonts w:hint="eastAsia" w:ascii="宋体" w:hAnsi="宋体" w:eastAsia="宋体"/>
          <w:color w:val="auto"/>
          <w:sz w:val="24"/>
          <w:szCs w:val="28"/>
        </w:rPr>
        <w:t>专业</w:t>
      </w:r>
      <w:r>
        <w:rPr>
          <w:rFonts w:hint="eastAsia" w:ascii="宋体" w:hAnsi="宋体" w:eastAsia="宋体"/>
          <w:color w:val="auto"/>
          <w:sz w:val="24"/>
          <w:szCs w:val="28"/>
          <w:lang w:val="en-US" w:eastAsia="zh-CN"/>
        </w:rPr>
        <w:t>团队</w:t>
      </w:r>
      <w:r>
        <w:rPr>
          <w:rFonts w:hint="eastAsia" w:ascii="宋体" w:hAnsi="宋体" w:eastAsia="宋体"/>
          <w:color w:val="auto"/>
          <w:sz w:val="24"/>
          <w:szCs w:val="28"/>
        </w:rPr>
        <w:t>制作并安装，所有设备、家具应是新型、环保、防火、高质量，最终的细节、材料、颜色、装饰等按照设计方案选型及施工</w:t>
      </w:r>
      <w:r>
        <w:rPr>
          <w:rFonts w:hint="eastAsia" w:ascii="宋体" w:hAnsi="宋体" w:eastAsia="宋体"/>
          <w:color w:val="auto"/>
          <w:sz w:val="24"/>
          <w:szCs w:val="28"/>
          <w:lang w:eastAsia="zh-CN"/>
        </w:rPr>
        <w:t>，</w:t>
      </w:r>
      <w:r>
        <w:rPr>
          <w:rFonts w:hint="eastAsia" w:ascii="宋体" w:hAnsi="宋体" w:eastAsia="宋体"/>
          <w:color w:val="auto"/>
          <w:sz w:val="24"/>
          <w:szCs w:val="28"/>
          <w:lang w:val="en-US" w:eastAsia="zh-CN"/>
        </w:rPr>
        <w:t>并</w:t>
      </w:r>
      <w:r>
        <w:rPr>
          <w:rFonts w:hint="eastAsia" w:ascii="宋体" w:hAnsi="宋体" w:eastAsia="宋体"/>
          <w:color w:val="auto"/>
          <w:sz w:val="24"/>
          <w:szCs w:val="28"/>
        </w:rPr>
        <w:t>经采购人确认。</w:t>
      </w:r>
    </w:p>
    <w:p w14:paraId="386332E9">
      <w:pPr>
        <w:pStyle w:val="47"/>
        <w:numPr>
          <w:ilvl w:val="3"/>
          <w:numId w:val="1"/>
        </w:numPr>
        <w:tabs>
          <w:tab w:val="left" w:pos="993"/>
        </w:tabs>
        <w:spacing w:line="360" w:lineRule="auto"/>
        <w:ind w:left="415" w:leftChars="0" w:firstLine="425" w:firstLineChars="0"/>
        <w:rPr>
          <w:rFonts w:ascii="宋体" w:hAnsi="宋体" w:eastAsia="宋体"/>
          <w:color w:val="auto"/>
          <w:sz w:val="24"/>
          <w:szCs w:val="28"/>
        </w:rPr>
      </w:pPr>
      <w:r>
        <w:rPr>
          <w:rFonts w:hint="eastAsia" w:ascii="宋体" w:hAnsi="宋体" w:eastAsia="宋体"/>
          <w:color w:val="auto"/>
          <w:sz w:val="24"/>
          <w:szCs w:val="28"/>
        </w:rPr>
        <w:t>仓库内设钢质搁物架，并</w:t>
      </w:r>
      <w:r>
        <w:rPr>
          <w:rFonts w:hint="eastAsia" w:ascii="宋体" w:hAnsi="宋体" w:eastAsia="宋体"/>
          <w:color w:val="auto"/>
          <w:sz w:val="24"/>
          <w:szCs w:val="28"/>
          <w:lang w:eastAsia="zh-CN"/>
        </w:rPr>
        <w:t>按照图纸布置</w:t>
      </w:r>
      <w:r>
        <w:rPr>
          <w:rFonts w:hint="eastAsia" w:ascii="宋体" w:hAnsi="宋体" w:eastAsia="宋体"/>
          <w:color w:val="auto"/>
          <w:sz w:val="24"/>
          <w:szCs w:val="28"/>
        </w:rPr>
        <w:t xml:space="preserve">插座。 </w:t>
      </w:r>
    </w:p>
    <w:p w14:paraId="79642D00">
      <w:pPr>
        <w:pStyle w:val="47"/>
        <w:numPr>
          <w:ilvl w:val="3"/>
          <w:numId w:val="1"/>
        </w:numPr>
        <w:tabs>
          <w:tab w:val="left" w:pos="993"/>
        </w:tabs>
        <w:spacing w:line="360" w:lineRule="auto"/>
        <w:ind w:left="415" w:leftChars="0" w:firstLine="425" w:firstLineChars="0"/>
        <w:rPr>
          <w:rFonts w:ascii="宋体" w:hAnsi="宋体" w:eastAsia="宋体"/>
          <w:sz w:val="24"/>
          <w:szCs w:val="28"/>
        </w:rPr>
      </w:pPr>
      <w:r>
        <w:rPr>
          <w:rFonts w:hint="eastAsia" w:ascii="宋体" w:hAnsi="宋体" w:eastAsia="宋体"/>
          <w:sz w:val="24"/>
          <w:szCs w:val="28"/>
        </w:rPr>
        <w:t>所有的电气控制箱设置在配电室内。</w:t>
      </w:r>
    </w:p>
    <w:p w14:paraId="0B73BD15">
      <w:pPr>
        <w:pStyle w:val="47"/>
        <w:numPr>
          <w:ilvl w:val="2"/>
          <w:numId w:val="1"/>
        </w:numPr>
        <w:tabs>
          <w:tab w:val="left" w:pos="993"/>
        </w:tabs>
        <w:spacing w:line="360" w:lineRule="auto"/>
        <w:ind w:left="205" w:leftChars="0" w:firstLine="425" w:firstLineChars="0"/>
        <w:rPr>
          <w:rFonts w:ascii="宋体" w:hAnsi="宋体" w:eastAsia="宋体"/>
          <w:sz w:val="24"/>
          <w:szCs w:val="28"/>
        </w:rPr>
      </w:pPr>
      <w:bookmarkStart w:id="46" w:name="bookmark22"/>
      <w:bookmarkEnd w:id="46"/>
      <w:r>
        <w:rPr>
          <w:rFonts w:hint="eastAsia" w:ascii="宋体" w:hAnsi="宋体" w:eastAsia="宋体"/>
          <w:sz w:val="24"/>
          <w:szCs w:val="28"/>
        </w:rPr>
        <w:t>木作绝缘、甲板敷料</w:t>
      </w:r>
    </w:p>
    <w:p w14:paraId="3D5ECDCD">
      <w:pPr>
        <w:pStyle w:val="47"/>
        <w:numPr>
          <w:ilvl w:val="3"/>
          <w:numId w:val="1"/>
        </w:numPr>
        <w:tabs>
          <w:tab w:val="left" w:pos="993"/>
        </w:tabs>
        <w:spacing w:line="360" w:lineRule="auto"/>
        <w:ind w:left="415" w:leftChars="0" w:firstLine="425" w:firstLineChars="0"/>
        <w:rPr>
          <w:rFonts w:ascii="宋体" w:hAnsi="宋体" w:eastAsia="宋体"/>
          <w:sz w:val="24"/>
          <w:szCs w:val="28"/>
        </w:rPr>
      </w:pPr>
      <w:r>
        <w:rPr>
          <w:rFonts w:hint="eastAsia" w:ascii="宋体" w:hAnsi="宋体" w:eastAsia="宋体"/>
          <w:sz w:val="24"/>
          <w:szCs w:val="28"/>
        </w:rPr>
        <w:t>甲板舱室所有外露的处于太阳照射之下甲板及围壁，均铺设矿物棉绝热层，表面铺设</w:t>
      </w:r>
      <w:r>
        <w:rPr>
          <w:rFonts w:hint="eastAsia" w:ascii="宋体" w:hAnsi="宋体" w:eastAsia="宋体"/>
          <w:sz w:val="24"/>
          <w:szCs w:val="28"/>
          <w:lang w:val="en-US" w:eastAsia="zh-CN"/>
        </w:rPr>
        <w:t>船舶</w:t>
      </w:r>
      <w:r>
        <w:rPr>
          <w:rFonts w:hint="eastAsia" w:ascii="宋体" w:hAnsi="宋体" w:eastAsia="宋体"/>
          <w:sz w:val="24"/>
          <w:szCs w:val="28"/>
          <w:lang w:eastAsia="zh-CN"/>
        </w:rPr>
        <w:t>检验机构</w:t>
      </w:r>
      <w:r>
        <w:rPr>
          <w:rFonts w:hint="eastAsia" w:ascii="宋体" w:hAnsi="宋体" w:eastAsia="宋体"/>
          <w:sz w:val="24"/>
          <w:szCs w:val="28"/>
        </w:rPr>
        <w:t>认可的复合防火板材；</w:t>
      </w:r>
    </w:p>
    <w:p w14:paraId="1682BF04">
      <w:pPr>
        <w:pStyle w:val="47"/>
        <w:numPr>
          <w:ilvl w:val="3"/>
          <w:numId w:val="1"/>
        </w:numPr>
        <w:tabs>
          <w:tab w:val="left" w:pos="993"/>
        </w:tabs>
        <w:spacing w:line="360" w:lineRule="auto"/>
        <w:ind w:left="415" w:leftChars="0" w:firstLine="425" w:firstLineChars="0"/>
        <w:rPr>
          <w:rFonts w:ascii="宋体" w:hAnsi="宋体" w:eastAsia="宋体"/>
          <w:color w:val="auto"/>
          <w:sz w:val="24"/>
          <w:szCs w:val="28"/>
        </w:rPr>
      </w:pPr>
      <w:r>
        <w:rPr>
          <w:rFonts w:hint="eastAsia" w:ascii="宋体" w:hAnsi="宋体" w:eastAsia="宋体"/>
          <w:color w:val="auto"/>
          <w:sz w:val="24"/>
          <w:szCs w:val="28"/>
        </w:rPr>
        <w:t>除了卫生间外所有舱室围壁及天花板使用船用铝蜂窝板。卫生间的墙壁采用船用铝蜂窝板，背面可用镀锌板，天花板为船用铝蜂窝板。</w:t>
      </w:r>
    </w:p>
    <w:p w14:paraId="58D9AA18">
      <w:pPr>
        <w:pStyle w:val="47"/>
        <w:numPr>
          <w:ilvl w:val="3"/>
          <w:numId w:val="1"/>
        </w:numPr>
        <w:tabs>
          <w:tab w:val="left" w:pos="993"/>
        </w:tabs>
        <w:spacing w:line="360" w:lineRule="auto"/>
        <w:ind w:left="415" w:leftChars="0" w:firstLine="425" w:firstLineChars="0"/>
        <w:rPr>
          <w:rFonts w:ascii="宋体" w:hAnsi="宋体" w:eastAsia="宋体"/>
          <w:sz w:val="24"/>
          <w:szCs w:val="28"/>
        </w:rPr>
      </w:pPr>
      <w:r>
        <w:rPr>
          <w:rFonts w:hint="eastAsia" w:ascii="宋体" w:hAnsi="宋体" w:eastAsia="宋体"/>
          <w:sz w:val="24"/>
          <w:szCs w:val="28"/>
        </w:rPr>
        <w:t>所有室内舱室地面铺设80mm水泥敷料（可以根据室内净高做相应调整），面贴防滑地板砖，敷料必须符合防火要求；卫生间地面应先铺适当厚度的乳胶型防火甲板敷料，再铺一层耐磨防滑（非表面涂层或复层）的地砖及墙角线。</w:t>
      </w:r>
    </w:p>
    <w:p w14:paraId="49362FCA">
      <w:pPr>
        <w:pStyle w:val="47"/>
        <w:numPr>
          <w:ilvl w:val="3"/>
          <w:numId w:val="1"/>
        </w:numPr>
        <w:tabs>
          <w:tab w:val="left" w:pos="993"/>
        </w:tabs>
        <w:spacing w:line="360" w:lineRule="auto"/>
        <w:ind w:left="415" w:leftChars="0" w:firstLine="425" w:firstLineChars="0"/>
        <w:rPr>
          <w:rFonts w:ascii="宋体" w:hAnsi="宋体" w:eastAsia="宋体"/>
          <w:sz w:val="24"/>
          <w:szCs w:val="28"/>
        </w:rPr>
      </w:pPr>
      <w:r>
        <w:rPr>
          <w:rFonts w:hint="eastAsia" w:ascii="宋体" w:hAnsi="宋体" w:eastAsia="宋体"/>
          <w:sz w:val="24"/>
          <w:szCs w:val="28"/>
        </w:rPr>
        <w:t>舱室室外主甲板面铺设厚度80mm的水泥地板， 内置钢筋混凝土（Φ6钢筋、25×25的钢网）并加以固定。</w:t>
      </w:r>
    </w:p>
    <w:p w14:paraId="00EB4BF3">
      <w:pPr>
        <w:pStyle w:val="47"/>
        <w:numPr>
          <w:ilvl w:val="2"/>
          <w:numId w:val="1"/>
        </w:numPr>
        <w:tabs>
          <w:tab w:val="left" w:pos="993"/>
        </w:tabs>
        <w:spacing w:line="360" w:lineRule="auto"/>
        <w:ind w:left="205" w:leftChars="0" w:firstLine="425" w:firstLineChars="0"/>
        <w:rPr>
          <w:rFonts w:ascii="宋体" w:hAnsi="宋体" w:eastAsia="宋体"/>
          <w:sz w:val="24"/>
          <w:szCs w:val="28"/>
        </w:rPr>
      </w:pPr>
      <w:bookmarkStart w:id="47" w:name="bookmark23"/>
      <w:bookmarkEnd w:id="47"/>
      <w:r>
        <w:rPr>
          <w:rFonts w:hint="eastAsia" w:ascii="宋体" w:hAnsi="宋体" w:eastAsia="宋体"/>
          <w:sz w:val="24"/>
          <w:szCs w:val="28"/>
        </w:rPr>
        <w:t>舱室设备和装潢</w:t>
      </w:r>
    </w:p>
    <w:p w14:paraId="6C2FED8C">
      <w:pPr>
        <w:pStyle w:val="47"/>
        <w:tabs>
          <w:tab w:val="left" w:pos="993"/>
        </w:tabs>
        <w:spacing w:line="360" w:lineRule="auto"/>
        <w:ind w:firstLine="720" w:firstLineChars="300"/>
        <w:rPr>
          <w:rFonts w:ascii="宋体" w:hAnsi="宋体" w:eastAsia="宋体"/>
          <w:sz w:val="24"/>
          <w:szCs w:val="28"/>
        </w:rPr>
      </w:pPr>
      <w:r>
        <w:rPr>
          <w:rFonts w:hint="eastAsia" w:ascii="宋体" w:hAnsi="宋体" w:eastAsia="宋体"/>
          <w:sz w:val="24"/>
          <w:szCs w:val="28"/>
        </w:rPr>
        <w:t>舱室设备的配置，应尽可能在色彩、选型、用料等方面为工作人员创造舒适、明快、适用的居住和工作环境。所有舱室设备的规格尺寸应根据认可的图纸中有关舱室布置的要求制作。各舱室的空调功率如下：办证室5p，办案室1 1.5P，办案室2 1.5P,配电间1.5p，廊厅3p，休息室5p，会议室5p。空开、插座和电线需与空调适配。</w:t>
      </w:r>
    </w:p>
    <w:p w14:paraId="19454FC5">
      <w:pPr>
        <w:pStyle w:val="47"/>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油漆及阴极防护</w:t>
      </w:r>
    </w:p>
    <w:p w14:paraId="35791D78">
      <w:pPr>
        <w:pStyle w:val="47"/>
        <w:numPr>
          <w:ilvl w:val="2"/>
          <w:numId w:val="1"/>
        </w:numPr>
        <w:tabs>
          <w:tab w:val="left" w:pos="993"/>
        </w:tabs>
        <w:spacing w:line="360" w:lineRule="auto"/>
        <w:ind w:left="205" w:leftChars="0" w:firstLine="425" w:firstLineChars="0"/>
        <w:rPr>
          <w:rFonts w:ascii="宋体" w:hAnsi="宋体" w:eastAsia="宋体"/>
          <w:sz w:val="24"/>
          <w:szCs w:val="28"/>
        </w:rPr>
      </w:pPr>
      <w:bookmarkStart w:id="48" w:name="bookmark25"/>
      <w:bookmarkEnd w:id="48"/>
      <w:r>
        <w:rPr>
          <w:rFonts w:hint="eastAsia" w:ascii="宋体" w:hAnsi="宋体" w:eastAsia="宋体"/>
          <w:sz w:val="24"/>
          <w:szCs w:val="28"/>
        </w:rPr>
        <w:t>油漆</w:t>
      </w:r>
    </w:p>
    <w:p w14:paraId="380E6412">
      <w:pPr>
        <w:pStyle w:val="47"/>
        <w:numPr>
          <w:ilvl w:val="3"/>
          <w:numId w:val="1"/>
        </w:numPr>
        <w:tabs>
          <w:tab w:val="left" w:pos="993"/>
        </w:tabs>
        <w:spacing w:line="360" w:lineRule="auto"/>
        <w:ind w:left="415" w:leftChars="0" w:firstLine="425" w:firstLineChars="0"/>
        <w:rPr>
          <w:rFonts w:ascii="宋体" w:hAnsi="宋体" w:eastAsia="宋体"/>
          <w:sz w:val="24"/>
          <w:szCs w:val="28"/>
        </w:rPr>
      </w:pPr>
      <w:r>
        <w:rPr>
          <w:rFonts w:hint="eastAsia" w:ascii="宋体" w:hAnsi="宋体" w:eastAsia="宋体"/>
          <w:sz w:val="24"/>
          <w:szCs w:val="28"/>
        </w:rPr>
        <w:t>总则</w:t>
      </w:r>
    </w:p>
    <w:p w14:paraId="56AA1E19">
      <w:pPr>
        <w:pStyle w:val="47"/>
        <w:tabs>
          <w:tab w:val="left" w:pos="993"/>
        </w:tabs>
        <w:spacing w:line="360" w:lineRule="auto"/>
        <w:ind w:firstLine="480"/>
        <w:rPr>
          <w:rFonts w:ascii="宋体" w:hAnsi="宋体" w:eastAsia="宋体"/>
          <w:sz w:val="24"/>
          <w:szCs w:val="28"/>
        </w:rPr>
      </w:pPr>
      <w:r>
        <w:rPr>
          <w:rFonts w:hint="eastAsia" w:ascii="宋体" w:hAnsi="宋体" w:eastAsia="宋体"/>
          <w:sz w:val="24"/>
          <w:szCs w:val="28"/>
        </w:rPr>
        <w:t>趸船油漆</w:t>
      </w:r>
      <w:r>
        <w:rPr>
          <w:rFonts w:hint="eastAsia" w:ascii="宋体" w:hAnsi="宋体" w:eastAsia="宋体"/>
          <w:sz w:val="24"/>
          <w:szCs w:val="28"/>
          <w:lang w:val="en-US" w:eastAsia="zh-CN"/>
        </w:rPr>
        <w:t>参照</w:t>
      </w:r>
      <w:r>
        <w:rPr>
          <w:rFonts w:hint="eastAsia" w:ascii="宋体" w:hAnsi="宋体" w:eastAsia="宋体"/>
          <w:sz w:val="24"/>
          <w:szCs w:val="28"/>
        </w:rPr>
        <w:t>双瑞牌、国际牌</w:t>
      </w:r>
      <w:r>
        <w:rPr>
          <w:rFonts w:hint="eastAsia" w:ascii="宋体" w:hAnsi="宋体" w:eastAsia="宋体"/>
          <w:sz w:val="24"/>
          <w:szCs w:val="28"/>
          <w:lang w:eastAsia="zh-CN"/>
        </w:rPr>
        <w:t>、</w:t>
      </w:r>
      <w:r>
        <w:rPr>
          <w:rFonts w:hint="eastAsia" w:ascii="宋体" w:hAnsi="宋体" w:eastAsia="宋体"/>
          <w:sz w:val="24"/>
          <w:szCs w:val="28"/>
          <w:lang w:val="en-US" w:eastAsia="zh-CN"/>
        </w:rPr>
        <w:t>佐敦牌</w:t>
      </w:r>
      <w:r>
        <w:rPr>
          <w:rFonts w:hint="eastAsia" w:ascii="宋体" w:hAnsi="宋体" w:eastAsia="宋体"/>
          <w:sz w:val="24"/>
          <w:szCs w:val="28"/>
        </w:rPr>
        <w:t>油漆配套表或其他</w:t>
      </w:r>
      <w:r>
        <w:rPr>
          <w:rFonts w:hint="eastAsia" w:ascii="宋体" w:hAnsi="宋体" w:eastAsia="宋体"/>
          <w:sz w:val="24"/>
          <w:szCs w:val="28"/>
          <w:lang w:val="en-US" w:eastAsia="zh-CN"/>
        </w:rPr>
        <w:t>同等</w:t>
      </w:r>
      <w:r>
        <w:rPr>
          <w:rFonts w:hint="eastAsia" w:ascii="宋体" w:hAnsi="宋体" w:eastAsia="宋体"/>
          <w:sz w:val="24"/>
          <w:szCs w:val="28"/>
        </w:rPr>
        <w:t>油漆配套表执行；但应提交</w:t>
      </w:r>
      <w:r>
        <w:rPr>
          <w:rFonts w:hint="eastAsia" w:ascii="宋体" w:hAnsi="宋体" w:eastAsia="宋体"/>
          <w:sz w:val="24"/>
          <w:szCs w:val="28"/>
          <w:lang w:val="en-US" w:eastAsia="zh-CN"/>
        </w:rPr>
        <w:t>采购人</w:t>
      </w:r>
      <w:r>
        <w:rPr>
          <w:rFonts w:hint="eastAsia" w:ascii="宋体" w:hAnsi="宋体" w:eastAsia="宋体"/>
          <w:sz w:val="24"/>
          <w:szCs w:val="28"/>
        </w:rPr>
        <w:t>确认后生效。</w:t>
      </w:r>
    </w:p>
    <w:p w14:paraId="0F2E90A0">
      <w:pPr>
        <w:pStyle w:val="47"/>
        <w:tabs>
          <w:tab w:val="left" w:pos="993"/>
        </w:tabs>
        <w:spacing w:line="360" w:lineRule="auto"/>
        <w:ind w:firstLine="480"/>
        <w:rPr>
          <w:rFonts w:ascii="宋体" w:hAnsi="宋体" w:eastAsia="宋体"/>
          <w:sz w:val="24"/>
          <w:szCs w:val="28"/>
        </w:rPr>
      </w:pPr>
      <w:r>
        <w:rPr>
          <w:rFonts w:hint="eastAsia" w:ascii="宋体" w:hAnsi="宋体" w:eastAsia="宋体"/>
          <w:sz w:val="24"/>
          <w:szCs w:val="28"/>
        </w:rPr>
        <w:t>面漆的颜色应按采购人的色标。每层防腐漆应使用不同的颜色以示区分。油漆商应为涂装过程提供技术指导。</w:t>
      </w:r>
    </w:p>
    <w:p w14:paraId="14E83AC0">
      <w:pPr>
        <w:pStyle w:val="47"/>
        <w:tabs>
          <w:tab w:val="left" w:pos="993"/>
        </w:tabs>
        <w:spacing w:line="360" w:lineRule="auto"/>
        <w:rPr>
          <w:rFonts w:ascii="宋体" w:hAnsi="宋体" w:eastAsia="宋体"/>
          <w:color w:val="auto"/>
          <w:sz w:val="24"/>
          <w:szCs w:val="28"/>
        </w:rPr>
      </w:pPr>
      <w:r>
        <w:rPr>
          <w:rFonts w:hint="eastAsia" w:ascii="宋体" w:hAnsi="宋体" w:eastAsia="宋体"/>
          <w:color w:val="auto"/>
          <w:sz w:val="24"/>
          <w:szCs w:val="28"/>
        </w:rPr>
        <w:t>船舶不应施涂含有作为生物杀虫剂的有锡化合物的防污底系统。</w:t>
      </w:r>
    </w:p>
    <w:p w14:paraId="287F39F3">
      <w:pPr>
        <w:pStyle w:val="47"/>
        <w:numPr>
          <w:ilvl w:val="3"/>
          <w:numId w:val="1"/>
        </w:numPr>
        <w:tabs>
          <w:tab w:val="left" w:pos="993"/>
        </w:tabs>
        <w:spacing w:line="360" w:lineRule="auto"/>
        <w:ind w:left="415" w:leftChars="0" w:firstLine="425" w:firstLineChars="0"/>
        <w:rPr>
          <w:rFonts w:ascii="宋体" w:hAnsi="宋体" w:eastAsia="宋体"/>
          <w:sz w:val="24"/>
          <w:szCs w:val="28"/>
        </w:rPr>
      </w:pPr>
      <w:r>
        <w:rPr>
          <w:rFonts w:hint="eastAsia" w:ascii="宋体" w:hAnsi="宋体" w:eastAsia="宋体"/>
          <w:sz w:val="24"/>
          <w:szCs w:val="28"/>
        </w:rPr>
        <w:t>表面预处理</w:t>
      </w:r>
    </w:p>
    <w:p w14:paraId="5FF0B7DA">
      <w:pPr>
        <w:pStyle w:val="47"/>
        <w:tabs>
          <w:tab w:val="left" w:pos="993"/>
        </w:tabs>
        <w:spacing w:line="360" w:lineRule="auto"/>
        <w:ind w:firstLine="720" w:firstLineChars="300"/>
        <w:rPr>
          <w:rFonts w:ascii="宋体" w:hAnsi="宋体" w:eastAsia="宋体"/>
          <w:sz w:val="24"/>
          <w:szCs w:val="28"/>
        </w:rPr>
      </w:pPr>
      <w:r>
        <w:rPr>
          <w:rFonts w:hint="eastAsia" w:ascii="宋体" w:hAnsi="宋体" w:eastAsia="宋体"/>
          <w:sz w:val="24"/>
          <w:szCs w:val="28"/>
        </w:rPr>
        <w:t>1）表面预处理</w:t>
      </w:r>
    </w:p>
    <w:p w14:paraId="046C8904">
      <w:pPr>
        <w:pStyle w:val="47"/>
        <w:tabs>
          <w:tab w:val="left" w:pos="993"/>
        </w:tabs>
        <w:spacing w:line="360" w:lineRule="auto"/>
        <w:ind w:firstLine="480"/>
        <w:rPr>
          <w:rFonts w:ascii="宋体" w:hAnsi="宋体" w:eastAsia="宋体"/>
          <w:sz w:val="24"/>
          <w:szCs w:val="28"/>
        </w:rPr>
      </w:pPr>
      <w:r>
        <w:rPr>
          <w:rFonts w:hint="eastAsia" w:ascii="宋体" w:hAnsi="宋体" w:eastAsia="宋体"/>
          <w:sz w:val="24"/>
          <w:szCs w:val="28"/>
        </w:rPr>
        <w:t>通常，厚度为6mm及以上的钢板和型材，其表面采用抛丸除锈，达到Sa2.5级。</w:t>
      </w:r>
    </w:p>
    <w:p w14:paraId="5899BE2C">
      <w:pPr>
        <w:pStyle w:val="47"/>
        <w:tabs>
          <w:tab w:val="left" w:pos="993"/>
        </w:tabs>
        <w:spacing w:line="360" w:lineRule="auto"/>
        <w:ind w:firstLine="480"/>
        <w:rPr>
          <w:rFonts w:ascii="宋体" w:hAnsi="宋体" w:eastAsia="宋体"/>
          <w:sz w:val="24"/>
          <w:szCs w:val="28"/>
        </w:rPr>
      </w:pPr>
      <w:r>
        <w:rPr>
          <w:rFonts w:hint="eastAsia" w:ascii="宋体" w:hAnsi="宋体" w:eastAsia="宋体"/>
          <w:sz w:val="24"/>
          <w:szCs w:val="28"/>
        </w:rPr>
        <w:t>当抛丸除锈无法进行时，可在征得采购人同意的条件下，采用喷沙至Sa 2.5或酸洗除锈。</w:t>
      </w:r>
    </w:p>
    <w:p w14:paraId="6842CA13">
      <w:pPr>
        <w:pStyle w:val="47"/>
        <w:tabs>
          <w:tab w:val="left" w:pos="993"/>
        </w:tabs>
        <w:spacing w:line="360" w:lineRule="auto"/>
        <w:ind w:firstLine="720" w:firstLineChars="300"/>
        <w:rPr>
          <w:rFonts w:ascii="宋体" w:hAnsi="宋体" w:eastAsia="宋体"/>
          <w:sz w:val="24"/>
          <w:szCs w:val="28"/>
        </w:rPr>
      </w:pPr>
      <w:r>
        <w:rPr>
          <w:rFonts w:hint="eastAsia" w:ascii="宋体" w:hAnsi="宋体" w:eastAsia="宋体"/>
          <w:sz w:val="24"/>
          <w:szCs w:val="28"/>
        </w:rPr>
        <w:t>2）车间底漆</w:t>
      </w:r>
    </w:p>
    <w:p w14:paraId="69B42EEA">
      <w:pPr>
        <w:pStyle w:val="47"/>
        <w:tabs>
          <w:tab w:val="left" w:pos="993"/>
        </w:tabs>
        <w:spacing w:line="360" w:lineRule="auto"/>
        <w:ind w:firstLine="480"/>
        <w:rPr>
          <w:rFonts w:ascii="宋体" w:hAnsi="宋体" w:eastAsia="宋体"/>
          <w:sz w:val="24"/>
          <w:szCs w:val="28"/>
        </w:rPr>
      </w:pPr>
      <w:r>
        <w:rPr>
          <w:rFonts w:hint="eastAsia" w:ascii="宋体" w:hAnsi="宋体" w:eastAsia="宋体"/>
          <w:sz w:val="24"/>
          <w:szCs w:val="28"/>
        </w:rPr>
        <w:t>表面预处理后即涂一度约15-20微米厚无机硅酸锌车间底漆。车间底漆应和后续油漆相兼容。</w:t>
      </w:r>
    </w:p>
    <w:p w14:paraId="05CFFDAA">
      <w:pPr>
        <w:pStyle w:val="47"/>
        <w:tabs>
          <w:tab w:val="left" w:pos="993"/>
        </w:tabs>
        <w:spacing w:line="360" w:lineRule="auto"/>
        <w:ind w:firstLine="720" w:firstLineChars="300"/>
        <w:rPr>
          <w:rFonts w:ascii="宋体" w:hAnsi="宋体" w:eastAsia="宋体"/>
          <w:sz w:val="24"/>
          <w:szCs w:val="28"/>
        </w:rPr>
      </w:pPr>
      <w:r>
        <w:rPr>
          <w:rFonts w:hint="eastAsia" w:ascii="宋体" w:hAnsi="宋体" w:eastAsia="宋体"/>
          <w:sz w:val="24"/>
          <w:szCs w:val="28"/>
        </w:rPr>
        <w:t>3）二次除锈</w:t>
      </w:r>
    </w:p>
    <w:p w14:paraId="3D9453FB">
      <w:pPr>
        <w:pStyle w:val="47"/>
        <w:tabs>
          <w:tab w:val="left" w:pos="993"/>
        </w:tabs>
        <w:spacing w:line="360" w:lineRule="auto"/>
        <w:ind w:firstLine="480"/>
        <w:rPr>
          <w:rFonts w:ascii="宋体" w:hAnsi="宋体" w:eastAsia="宋体"/>
          <w:sz w:val="24"/>
          <w:szCs w:val="28"/>
        </w:rPr>
      </w:pPr>
      <w:r>
        <w:rPr>
          <w:rFonts w:hint="eastAsia" w:ascii="宋体" w:hAnsi="宋体" w:eastAsia="宋体"/>
          <w:sz w:val="24"/>
          <w:szCs w:val="28"/>
        </w:rPr>
        <w:t>油漆前应将金属表面的污垢、灰尘、焊渣、其他腐蚀物、烧损的底漆清除干净，电 焊烟幕雾和可溶性污水都应清洁干净。</w:t>
      </w:r>
    </w:p>
    <w:p w14:paraId="449B4A1E">
      <w:pPr>
        <w:pStyle w:val="47"/>
        <w:tabs>
          <w:tab w:val="left" w:pos="993"/>
        </w:tabs>
        <w:spacing w:line="360" w:lineRule="auto"/>
        <w:ind w:firstLine="480"/>
        <w:rPr>
          <w:rFonts w:ascii="宋体" w:hAnsi="宋体" w:eastAsia="宋体"/>
          <w:sz w:val="24"/>
          <w:szCs w:val="28"/>
        </w:rPr>
      </w:pPr>
      <w:r>
        <w:rPr>
          <w:rFonts w:hint="eastAsia" w:ascii="宋体" w:hAnsi="宋体" w:eastAsia="宋体"/>
          <w:sz w:val="24"/>
          <w:szCs w:val="28"/>
        </w:rPr>
        <w:t>底漆被烧坏、焊坏、割坏部位及锈蚀部位的二次除锈等级如下：</w:t>
      </w:r>
    </w:p>
    <w:tbl>
      <w:tblPr>
        <w:tblStyle w:val="57"/>
        <w:tblW w:w="919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68"/>
        <w:gridCol w:w="3063"/>
        <w:gridCol w:w="3065"/>
      </w:tblGrid>
      <w:tr w14:paraId="2FDC1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068" w:type="dxa"/>
            <w:vAlign w:val="center"/>
          </w:tcPr>
          <w:p w14:paraId="6E3101E4">
            <w:pPr>
              <w:pStyle w:val="56"/>
              <w:spacing w:before="37" w:line="220" w:lineRule="auto"/>
              <w:ind w:left="120"/>
              <w:jc w:val="center"/>
              <w:rPr>
                <w:b/>
                <w:bCs/>
              </w:rPr>
            </w:pPr>
            <w:r>
              <w:rPr>
                <w:b/>
                <w:bCs/>
                <w:spacing w:val="-7"/>
              </w:rPr>
              <w:t>部位</w:t>
            </w:r>
          </w:p>
        </w:tc>
        <w:tc>
          <w:tcPr>
            <w:tcW w:w="3063" w:type="dxa"/>
            <w:vAlign w:val="center"/>
          </w:tcPr>
          <w:p w14:paraId="7D7FBD5A">
            <w:pPr>
              <w:pStyle w:val="56"/>
              <w:spacing w:before="38" w:line="220" w:lineRule="auto"/>
              <w:ind w:left="114"/>
              <w:jc w:val="center"/>
              <w:rPr>
                <w:b/>
                <w:bCs/>
              </w:rPr>
            </w:pPr>
            <w:r>
              <w:rPr>
                <w:b/>
                <w:bCs/>
                <w:spacing w:val="-4"/>
              </w:rPr>
              <w:t>分段阶段</w:t>
            </w:r>
          </w:p>
        </w:tc>
        <w:tc>
          <w:tcPr>
            <w:tcW w:w="3065" w:type="dxa"/>
            <w:vAlign w:val="center"/>
          </w:tcPr>
          <w:p w14:paraId="1D906952">
            <w:pPr>
              <w:pStyle w:val="56"/>
              <w:spacing w:before="38" w:line="220" w:lineRule="auto"/>
              <w:ind w:left="114"/>
              <w:jc w:val="center"/>
              <w:rPr>
                <w:b/>
                <w:bCs/>
              </w:rPr>
            </w:pPr>
            <w:r>
              <w:rPr>
                <w:b/>
                <w:bCs/>
                <w:spacing w:val="-3"/>
              </w:rPr>
              <w:t>合拢后阶段</w:t>
            </w:r>
          </w:p>
        </w:tc>
      </w:tr>
      <w:tr w14:paraId="4022F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3068" w:type="dxa"/>
            <w:vAlign w:val="center"/>
          </w:tcPr>
          <w:p w14:paraId="574925B2">
            <w:pPr>
              <w:pStyle w:val="56"/>
              <w:spacing w:before="32" w:line="220" w:lineRule="auto"/>
              <w:ind w:left="117"/>
              <w:jc w:val="center"/>
            </w:pPr>
            <w:r>
              <w:rPr>
                <w:spacing w:val="-3"/>
              </w:rPr>
              <w:t>船体外部</w:t>
            </w:r>
          </w:p>
        </w:tc>
        <w:tc>
          <w:tcPr>
            <w:tcW w:w="3063" w:type="dxa"/>
            <w:vAlign w:val="center"/>
          </w:tcPr>
          <w:p w14:paraId="1D250CF2">
            <w:pPr>
              <w:pStyle w:val="56"/>
              <w:spacing w:before="32" w:line="222" w:lineRule="auto"/>
              <w:ind w:left="112"/>
              <w:jc w:val="center"/>
            </w:pPr>
            <w:r>
              <w:rPr>
                <w:spacing w:val="-4"/>
              </w:rPr>
              <w:t>Sa2.5</w:t>
            </w:r>
            <w:r>
              <w:rPr>
                <w:spacing w:val="-47"/>
              </w:rPr>
              <w:t xml:space="preserve"> </w:t>
            </w:r>
            <w:r>
              <w:rPr>
                <w:spacing w:val="-4"/>
              </w:rPr>
              <w:t>级</w:t>
            </w:r>
          </w:p>
        </w:tc>
        <w:tc>
          <w:tcPr>
            <w:tcW w:w="3065" w:type="dxa"/>
            <w:vAlign w:val="center"/>
          </w:tcPr>
          <w:p w14:paraId="0F21E38F">
            <w:pPr>
              <w:pStyle w:val="56"/>
              <w:spacing w:before="32" w:line="222" w:lineRule="auto"/>
              <w:ind w:left="114"/>
              <w:jc w:val="center"/>
            </w:pPr>
            <w:r>
              <w:rPr>
                <w:spacing w:val="-5"/>
              </w:rPr>
              <w:t>St3</w:t>
            </w:r>
            <w:r>
              <w:rPr>
                <w:spacing w:val="-46"/>
              </w:rPr>
              <w:t xml:space="preserve"> </w:t>
            </w:r>
            <w:r>
              <w:rPr>
                <w:spacing w:val="-5"/>
              </w:rPr>
              <w:t>级</w:t>
            </w:r>
          </w:p>
        </w:tc>
      </w:tr>
      <w:tr w14:paraId="4A870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68" w:type="dxa"/>
            <w:vAlign w:val="center"/>
          </w:tcPr>
          <w:p w14:paraId="455F4E8F">
            <w:pPr>
              <w:pStyle w:val="56"/>
              <w:spacing w:before="35" w:line="219" w:lineRule="auto"/>
              <w:ind w:left="118"/>
              <w:jc w:val="center"/>
            </w:pPr>
            <w:r>
              <w:rPr>
                <w:spacing w:val="-2"/>
              </w:rPr>
              <w:t>压载舱、艏艉尖舱</w:t>
            </w:r>
          </w:p>
        </w:tc>
        <w:tc>
          <w:tcPr>
            <w:tcW w:w="3063" w:type="dxa"/>
            <w:vAlign w:val="center"/>
          </w:tcPr>
          <w:p w14:paraId="1C701A49">
            <w:pPr>
              <w:pStyle w:val="56"/>
              <w:spacing w:before="35" w:line="222" w:lineRule="auto"/>
              <w:ind w:left="112"/>
              <w:jc w:val="center"/>
            </w:pPr>
            <w:r>
              <w:rPr>
                <w:spacing w:val="-4"/>
              </w:rPr>
              <w:t>Sa2.5</w:t>
            </w:r>
            <w:r>
              <w:rPr>
                <w:spacing w:val="-47"/>
              </w:rPr>
              <w:t xml:space="preserve"> </w:t>
            </w:r>
            <w:r>
              <w:rPr>
                <w:spacing w:val="-4"/>
              </w:rPr>
              <w:t>级</w:t>
            </w:r>
          </w:p>
        </w:tc>
        <w:tc>
          <w:tcPr>
            <w:tcW w:w="3065" w:type="dxa"/>
            <w:vAlign w:val="center"/>
          </w:tcPr>
          <w:p w14:paraId="1B5F40B8">
            <w:pPr>
              <w:pStyle w:val="56"/>
              <w:spacing w:before="35" w:line="222" w:lineRule="auto"/>
              <w:ind w:left="114"/>
              <w:jc w:val="center"/>
            </w:pPr>
            <w:r>
              <w:rPr>
                <w:spacing w:val="-5"/>
              </w:rPr>
              <w:t>St3</w:t>
            </w:r>
            <w:r>
              <w:rPr>
                <w:spacing w:val="-46"/>
              </w:rPr>
              <w:t xml:space="preserve"> </w:t>
            </w:r>
            <w:r>
              <w:rPr>
                <w:spacing w:val="-5"/>
              </w:rPr>
              <w:t>级</w:t>
            </w:r>
          </w:p>
        </w:tc>
      </w:tr>
      <w:tr w14:paraId="3F6FE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3068" w:type="dxa"/>
            <w:vAlign w:val="center"/>
          </w:tcPr>
          <w:p w14:paraId="3EB58EE2">
            <w:pPr>
              <w:pStyle w:val="56"/>
              <w:spacing w:before="36" w:line="220" w:lineRule="auto"/>
              <w:ind w:left="119"/>
              <w:jc w:val="center"/>
            </w:pPr>
            <w:r>
              <w:rPr>
                <w:spacing w:val="-4"/>
              </w:rPr>
              <w:t>污水舱</w:t>
            </w:r>
          </w:p>
        </w:tc>
        <w:tc>
          <w:tcPr>
            <w:tcW w:w="3063" w:type="dxa"/>
            <w:vAlign w:val="center"/>
          </w:tcPr>
          <w:p w14:paraId="634C8A94">
            <w:pPr>
              <w:pStyle w:val="56"/>
              <w:spacing w:before="36" w:line="222" w:lineRule="auto"/>
              <w:ind w:left="112"/>
              <w:jc w:val="center"/>
            </w:pPr>
            <w:r>
              <w:rPr>
                <w:spacing w:val="-4"/>
              </w:rPr>
              <w:t>Sa2.5</w:t>
            </w:r>
            <w:r>
              <w:rPr>
                <w:spacing w:val="-47"/>
              </w:rPr>
              <w:t xml:space="preserve"> </w:t>
            </w:r>
            <w:r>
              <w:rPr>
                <w:spacing w:val="-4"/>
              </w:rPr>
              <w:t>级</w:t>
            </w:r>
          </w:p>
        </w:tc>
        <w:tc>
          <w:tcPr>
            <w:tcW w:w="3065" w:type="dxa"/>
            <w:vAlign w:val="center"/>
          </w:tcPr>
          <w:p w14:paraId="7A2371EA">
            <w:pPr>
              <w:pStyle w:val="56"/>
              <w:spacing w:before="36" w:line="222" w:lineRule="auto"/>
              <w:ind w:left="114"/>
              <w:jc w:val="center"/>
            </w:pPr>
            <w:r>
              <w:rPr>
                <w:spacing w:val="-5"/>
              </w:rPr>
              <w:t>St3</w:t>
            </w:r>
            <w:r>
              <w:rPr>
                <w:spacing w:val="-46"/>
              </w:rPr>
              <w:t xml:space="preserve"> </w:t>
            </w:r>
            <w:r>
              <w:rPr>
                <w:spacing w:val="-5"/>
              </w:rPr>
              <w:t>级</w:t>
            </w:r>
          </w:p>
        </w:tc>
      </w:tr>
      <w:tr w14:paraId="3131C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068" w:type="dxa"/>
            <w:vAlign w:val="center"/>
          </w:tcPr>
          <w:p w14:paraId="312CBC7E">
            <w:pPr>
              <w:pStyle w:val="56"/>
              <w:spacing w:before="39" w:line="220" w:lineRule="auto"/>
              <w:ind w:left="117"/>
              <w:jc w:val="center"/>
            </w:pPr>
            <w:r>
              <w:rPr>
                <w:spacing w:val="-3"/>
              </w:rPr>
              <w:t>舱室内部</w:t>
            </w:r>
          </w:p>
        </w:tc>
        <w:tc>
          <w:tcPr>
            <w:tcW w:w="3063" w:type="dxa"/>
            <w:vAlign w:val="center"/>
          </w:tcPr>
          <w:p w14:paraId="2B741400">
            <w:pPr>
              <w:pStyle w:val="56"/>
              <w:spacing w:before="40" w:line="222" w:lineRule="auto"/>
              <w:ind w:left="112"/>
              <w:jc w:val="center"/>
            </w:pPr>
            <w:r>
              <w:rPr>
                <w:spacing w:val="-5"/>
              </w:rPr>
              <w:t>Sa2</w:t>
            </w:r>
            <w:r>
              <w:rPr>
                <w:spacing w:val="-44"/>
              </w:rPr>
              <w:t xml:space="preserve"> </w:t>
            </w:r>
            <w:r>
              <w:rPr>
                <w:spacing w:val="-5"/>
              </w:rPr>
              <w:t>级/St3</w:t>
            </w:r>
            <w:r>
              <w:rPr>
                <w:spacing w:val="-47"/>
              </w:rPr>
              <w:t xml:space="preserve"> </w:t>
            </w:r>
            <w:r>
              <w:rPr>
                <w:spacing w:val="-5"/>
              </w:rPr>
              <w:t>级</w:t>
            </w:r>
          </w:p>
        </w:tc>
        <w:tc>
          <w:tcPr>
            <w:tcW w:w="3065" w:type="dxa"/>
            <w:vAlign w:val="center"/>
          </w:tcPr>
          <w:p w14:paraId="5B2CCFFF">
            <w:pPr>
              <w:pStyle w:val="56"/>
              <w:spacing w:before="40" w:line="222" w:lineRule="auto"/>
              <w:ind w:left="114"/>
              <w:jc w:val="center"/>
            </w:pPr>
            <w:r>
              <w:rPr>
                <w:spacing w:val="-5"/>
              </w:rPr>
              <w:t>St2</w:t>
            </w:r>
            <w:r>
              <w:rPr>
                <w:spacing w:val="-46"/>
              </w:rPr>
              <w:t xml:space="preserve"> </w:t>
            </w:r>
            <w:r>
              <w:rPr>
                <w:spacing w:val="-5"/>
              </w:rPr>
              <w:t>级</w:t>
            </w:r>
          </w:p>
        </w:tc>
      </w:tr>
    </w:tbl>
    <w:p w14:paraId="4EFCE116">
      <w:pPr>
        <w:pStyle w:val="47"/>
        <w:tabs>
          <w:tab w:val="left" w:pos="993"/>
        </w:tabs>
        <w:spacing w:line="360" w:lineRule="auto"/>
        <w:ind w:firstLine="480"/>
        <w:rPr>
          <w:rFonts w:ascii="宋体" w:hAnsi="宋体" w:eastAsia="宋体"/>
          <w:sz w:val="24"/>
          <w:szCs w:val="28"/>
        </w:rPr>
      </w:pPr>
      <w:r>
        <w:rPr>
          <w:rFonts w:hint="eastAsia" w:ascii="宋体" w:hAnsi="宋体" w:eastAsia="宋体"/>
          <w:sz w:val="24"/>
          <w:szCs w:val="28"/>
        </w:rPr>
        <w:t>4）涂漆之前的表面清洁</w:t>
      </w:r>
    </w:p>
    <w:p w14:paraId="59EE6BF6">
      <w:pPr>
        <w:pStyle w:val="47"/>
        <w:tabs>
          <w:tab w:val="left" w:pos="993"/>
        </w:tabs>
        <w:spacing w:line="360" w:lineRule="auto"/>
        <w:ind w:firstLine="480"/>
        <w:rPr>
          <w:rFonts w:ascii="宋体" w:hAnsi="宋体" w:eastAsia="宋体"/>
          <w:sz w:val="24"/>
          <w:szCs w:val="28"/>
        </w:rPr>
      </w:pPr>
      <w:r>
        <w:rPr>
          <w:rFonts w:hint="eastAsia" w:ascii="宋体" w:hAnsi="宋体" w:eastAsia="宋体"/>
          <w:sz w:val="24"/>
          <w:szCs w:val="28"/>
        </w:rPr>
        <w:t>在进行涂漆之前，应使用稀释剂、清水、钢丝刷、或压缩空气将金属表面的油污、 水垢、灰尘和其他杂物清除干净。</w:t>
      </w:r>
    </w:p>
    <w:p w14:paraId="3669C056">
      <w:pPr>
        <w:pStyle w:val="47"/>
        <w:tabs>
          <w:tab w:val="left" w:pos="993"/>
        </w:tabs>
        <w:spacing w:line="360" w:lineRule="auto"/>
        <w:ind w:firstLine="480"/>
        <w:rPr>
          <w:rFonts w:ascii="宋体" w:hAnsi="宋体" w:eastAsia="宋体"/>
          <w:sz w:val="24"/>
          <w:szCs w:val="28"/>
        </w:rPr>
      </w:pPr>
      <w:r>
        <w:rPr>
          <w:rFonts w:hint="eastAsia" w:ascii="宋体" w:hAnsi="宋体" w:eastAsia="宋体"/>
          <w:sz w:val="24"/>
          <w:szCs w:val="28"/>
        </w:rPr>
        <w:t>所有锋利边缘，小孔边缘，诸如塞焊孔、流水孔、扇形孔、切口等以及钢结构切 割自由边，都应处理成半径至少为2 mm的圆角或等效的处理打磨成光滑圆角2mm。并作两道预涂层。</w:t>
      </w:r>
    </w:p>
    <w:p w14:paraId="3F7AC2CF">
      <w:pPr>
        <w:pStyle w:val="47"/>
        <w:tabs>
          <w:tab w:val="left" w:pos="993"/>
        </w:tabs>
        <w:spacing w:line="360" w:lineRule="auto"/>
        <w:ind w:firstLine="480"/>
        <w:rPr>
          <w:rFonts w:ascii="宋体" w:hAnsi="宋体" w:eastAsia="宋体"/>
          <w:sz w:val="24"/>
          <w:szCs w:val="28"/>
        </w:rPr>
      </w:pPr>
      <w:r>
        <w:rPr>
          <w:rFonts w:hint="eastAsia" w:ascii="宋体" w:hAnsi="宋体" w:eastAsia="宋体"/>
          <w:sz w:val="24"/>
          <w:szCs w:val="28"/>
        </w:rPr>
        <w:t>无论用何种方法去除钢表面的污物都不能降低其表面质量的等级。</w:t>
      </w:r>
    </w:p>
    <w:p w14:paraId="6900F837">
      <w:pPr>
        <w:pStyle w:val="47"/>
        <w:numPr>
          <w:ilvl w:val="3"/>
          <w:numId w:val="1"/>
        </w:numPr>
        <w:tabs>
          <w:tab w:val="left" w:pos="993"/>
        </w:tabs>
        <w:spacing w:line="360" w:lineRule="auto"/>
        <w:ind w:left="415" w:leftChars="0" w:firstLine="425" w:firstLineChars="0"/>
        <w:rPr>
          <w:rFonts w:ascii="宋体" w:hAnsi="宋体" w:eastAsia="宋体"/>
          <w:sz w:val="24"/>
          <w:szCs w:val="28"/>
        </w:rPr>
      </w:pPr>
      <w:r>
        <w:rPr>
          <w:rFonts w:hint="eastAsia" w:ascii="宋体" w:hAnsi="宋体" w:eastAsia="宋体"/>
          <w:sz w:val="24"/>
          <w:szCs w:val="28"/>
        </w:rPr>
        <w:t>涂漆工作</w:t>
      </w:r>
    </w:p>
    <w:p w14:paraId="219FF156">
      <w:pPr>
        <w:pStyle w:val="47"/>
        <w:tabs>
          <w:tab w:val="left" w:pos="993"/>
        </w:tabs>
        <w:spacing w:line="360" w:lineRule="auto"/>
        <w:ind w:firstLine="480"/>
        <w:rPr>
          <w:rFonts w:hint="eastAsia" w:ascii="宋体" w:hAnsi="宋体" w:eastAsia="宋体"/>
          <w:sz w:val="24"/>
          <w:szCs w:val="28"/>
        </w:rPr>
      </w:pPr>
      <w:r>
        <w:rPr>
          <w:rFonts w:hint="eastAsia" w:ascii="宋体" w:hAnsi="宋体" w:eastAsia="宋体"/>
          <w:sz w:val="24"/>
          <w:szCs w:val="28"/>
        </w:rPr>
        <w:t xml:space="preserve">应按照经过采购人认可的涂装程序、投标人惯例和油漆供应商要求进行涂装工作。 </w:t>
      </w:r>
    </w:p>
    <w:p w14:paraId="1079B8F2">
      <w:pPr>
        <w:pStyle w:val="47"/>
        <w:tabs>
          <w:tab w:val="left" w:pos="993"/>
        </w:tabs>
        <w:spacing w:line="360" w:lineRule="auto"/>
        <w:ind w:firstLine="480"/>
        <w:rPr>
          <w:rFonts w:hint="eastAsia" w:ascii="宋体" w:hAnsi="宋体" w:eastAsia="宋体"/>
          <w:sz w:val="24"/>
          <w:szCs w:val="28"/>
        </w:rPr>
      </w:pPr>
      <w:r>
        <w:rPr>
          <w:rFonts w:hint="eastAsia" w:ascii="宋体" w:hAnsi="宋体" w:eastAsia="宋体"/>
          <w:sz w:val="24"/>
          <w:szCs w:val="28"/>
        </w:rPr>
        <w:t>涂漆工作一般使用无气喷涂，难以喷涂的部位可使用刷涂和滚涂等。</w:t>
      </w:r>
    </w:p>
    <w:p w14:paraId="742E1D5B">
      <w:pPr>
        <w:pStyle w:val="47"/>
        <w:tabs>
          <w:tab w:val="left" w:pos="993"/>
        </w:tabs>
        <w:spacing w:line="360" w:lineRule="auto"/>
        <w:ind w:firstLine="480"/>
        <w:rPr>
          <w:rFonts w:hint="eastAsia" w:ascii="宋体" w:hAnsi="宋体" w:eastAsia="宋体"/>
          <w:sz w:val="24"/>
          <w:szCs w:val="28"/>
        </w:rPr>
      </w:pPr>
      <w:r>
        <w:rPr>
          <w:rFonts w:hint="eastAsia" w:ascii="宋体" w:hAnsi="宋体" w:eastAsia="宋体"/>
          <w:sz w:val="24"/>
          <w:szCs w:val="28"/>
        </w:rPr>
        <w:t>涂装技术要求如稀释剂比例、大气温度、相对湿度、复涂间隔、干燥时间应按照油漆厂商推荐。</w:t>
      </w:r>
    </w:p>
    <w:p w14:paraId="444AC31F">
      <w:pPr>
        <w:pStyle w:val="47"/>
        <w:tabs>
          <w:tab w:val="left" w:pos="993"/>
        </w:tabs>
        <w:spacing w:line="360" w:lineRule="auto"/>
        <w:ind w:firstLine="480"/>
        <w:rPr>
          <w:rFonts w:ascii="宋体" w:hAnsi="宋体" w:eastAsia="宋体"/>
          <w:sz w:val="24"/>
          <w:szCs w:val="28"/>
        </w:rPr>
      </w:pPr>
      <w:r>
        <w:rPr>
          <w:rFonts w:hint="eastAsia" w:ascii="宋体" w:hAnsi="宋体" w:eastAsia="宋体"/>
          <w:sz w:val="24"/>
          <w:szCs w:val="28"/>
        </w:rPr>
        <w:t>贯穿孔、过焊孔、排水孔、透气孔等小开口的边缘以及构件的自由边，需用辊子或刷子进行预涂。</w:t>
      </w:r>
    </w:p>
    <w:p w14:paraId="7143DBAB">
      <w:pPr>
        <w:pStyle w:val="47"/>
        <w:numPr>
          <w:ilvl w:val="3"/>
          <w:numId w:val="1"/>
        </w:numPr>
        <w:tabs>
          <w:tab w:val="left" w:pos="993"/>
        </w:tabs>
        <w:spacing w:line="360" w:lineRule="auto"/>
        <w:ind w:left="415" w:leftChars="0" w:firstLine="425" w:firstLineChars="0"/>
        <w:rPr>
          <w:rFonts w:ascii="宋体" w:hAnsi="宋体" w:eastAsia="宋体"/>
          <w:sz w:val="24"/>
          <w:szCs w:val="28"/>
        </w:rPr>
      </w:pPr>
      <w:r>
        <w:rPr>
          <w:rFonts w:hint="eastAsia" w:ascii="宋体" w:hAnsi="宋体" w:eastAsia="宋体"/>
          <w:sz w:val="24"/>
          <w:szCs w:val="28"/>
        </w:rPr>
        <w:t>漆膜检查</w:t>
      </w:r>
    </w:p>
    <w:p w14:paraId="041E4E88">
      <w:pPr>
        <w:pStyle w:val="47"/>
        <w:tabs>
          <w:tab w:val="left" w:pos="993"/>
        </w:tabs>
        <w:spacing w:line="360" w:lineRule="auto"/>
        <w:ind w:firstLine="480"/>
        <w:rPr>
          <w:rFonts w:ascii="宋体" w:hAnsi="宋体" w:eastAsia="宋体"/>
          <w:sz w:val="24"/>
          <w:szCs w:val="28"/>
        </w:rPr>
      </w:pPr>
      <w:r>
        <w:rPr>
          <w:rFonts w:hint="eastAsia" w:ascii="宋体" w:hAnsi="宋体" w:eastAsia="宋体"/>
          <w:sz w:val="24"/>
          <w:szCs w:val="28"/>
        </w:rPr>
        <w:t>油漆的检查应按照油漆商、投标人和采购人之间达成的程序进行，包括每度油漆之前、之后及完工的检查。</w:t>
      </w:r>
    </w:p>
    <w:p w14:paraId="64E27C67">
      <w:pPr>
        <w:pStyle w:val="47"/>
        <w:tabs>
          <w:tab w:val="left" w:pos="993"/>
        </w:tabs>
        <w:spacing w:line="360" w:lineRule="auto"/>
        <w:ind w:firstLine="480"/>
        <w:rPr>
          <w:rFonts w:ascii="宋体" w:hAnsi="宋体" w:eastAsia="宋体"/>
          <w:sz w:val="24"/>
          <w:szCs w:val="28"/>
        </w:rPr>
      </w:pPr>
      <w:r>
        <w:rPr>
          <w:rFonts w:hint="eastAsia" w:ascii="宋体" w:hAnsi="宋体" w:eastAsia="宋体"/>
          <w:sz w:val="24"/>
          <w:szCs w:val="28"/>
        </w:rPr>
        <w:t>投标人</w:t>
      </w:r>
      <w:r>
        <w:rPr>
          <w:rFonts w:hint="eastAsia" w:ascii="宋体" w:hAnsi="宋体" w:eastAsia="宋体"/>
          <w:sz w:val="24"/>
          <w:szCs w:val="28"/>
          <w:lang w:eastAsia="zh-CN"/>
        </w:rPr>
        <w:t>须提供</w:t>
      </w:r>
      <w:r>
        <w:rPr>
          <w:rFonts w:hint="eastAsia" w:ascii="宋体" w:hAnsi="宋体" w:eastAsia="宋体"/>
          <w:sz w:val="24"/>
          <w:szCs w:val="28"/>
        </w:rPr>
        <w:t>详细的油漆检查项目和报告，送采购人认可。</w:t>
      </w:r>
    </w:p>
    <w:p w14:paraId="2A30D97F">
      <w:pPr>
        <w:pStyle w:val="47"/>
        <w:tabs>
          <w:tab w:val="left" w:pos="993"/>
        </w:tabs>
        <w:spacing w:line="360" w:lineRule="auto"/>
        <w:ind w:firstLine="480"/>
        <w:rPr>
          <w:rFonts w:ascii="宋体" w:hAnsi="宋体" w:eastAsia="宋体"/>
          <w:sz w:val="24"/>
          <w:szCs w:val="28"/>
        </w:rPr>
      </w:pPr>
      <w:r>
        <w:rPr>
          <w:rFonts w:hint="eastAsia" w:ascii="宋体" w:hAnsi="宋体" w:eastAsia="宋体"/>
          <w:sz w:val="24"/>
          <w:szCs w:val="28"/>
        </w:rPr>
        <w:t>干膜厚度测量最少要在85%的测量点上获得规定的干膜厚度，其余15%的测量点上 的干膜厚度不应小于规定值的85%。</w:t>
      </w:r>
    </w:p>
    <w:p w14:paraId="6F5C4EFD">
      <w:pPr>
        <w:pStyle w:val="47"/>
        <w:numPr>
          <w:ilvl w:val="2"/>
          <w:numId w:val="1"/>
        </w:numPr>
        <w:tabs>
          <w:tab w:val="left" w:pos="993"/>
        </w:tabs>
        <w:spacing w:line="360" w:lineRule="auto"/>
        <w:ind w:left="205" w:leftChars="0" w:firstLine="425" w:firstLineChars="0"/>
        <w:rPr>
          <w:rFonts w:ascii="宋体" w:hAnsi="宋体" w:eastAsia="宋体"/>
          <w:sz w:val="24"/>
          <w:szCs w:val="28"/>
        </w:rPr>
      </w:pPr>
      <w:bookmarkStart w:id="49" w:name="bookmark26"/>
      <w:bookmarkEnd w:id="49"/>
      <w:r>
        <w:rPr>
          <w:rFonts w:hint="eastAsia" w:ascii="宋体" w:hAnsi="宋体" w:eastAsia="宋体"/>
          <w:sz w:val="24"/>
          <w:szCs w:val="28"/>
        </w:rPr>
        <w:t>阴极防护</w:t>
      </w:r>
    </w:p>
    <w:p w14:paraId="3A526510">
      <w:pPr>
        <w:pStyle w:val="47"/>
        <w:tabs>
          <w:tab w:val="left" w:pos="993"/>
        </w:tabs>
        <w:spacing w:line="360" w:lineRule="auto"/>
        <w:ind w:firstLine="480"/>
        <w:rPr>
          <w:rFonts w:ascii="宋体" w:hAnsi="宋体" w:eastAsia="宋体"/>
          <w:sz w:val="24"/>
          <w:szCs w:val="28"/>
        </w:rPr>
      </w:pPr>
      <w:r>
        <w:rPr>
          <w:rFonts w:hint="eastAsia" w:ascii="宋体" w:hAnsi="宋体" w:eastAsia="宋体"/>
          <w:sz w:val="24"/>
          <w:szCs w:val="28"/>
        </w:rPr>
        <w:t>趸船船壳外侧水下部分安装 “外加电流阴极保护装置 ”和适当数量的“牺牲阳极 ” 以抵抗电化腐蚀作用，控制箱置于配电室内。</w:t>
      </w:r>
    </w:p>
    <w:p w14:paraId="093C9A04">
      <w:pPr>
        <w:pStyle w:val="47"/>
        <w:numPr>
          <w:ilvl w:val="1"/>
          <w:numId w:val="1"/>
        </w:numPr>
        <w:tabs>
          <w:tab w:val="left" w:pos="993"/>
        </w:tabs>
        <w:spacing w:line="360" w:lineRule="auto"/>
        <w:ind w:left="0" w:firstLine="425" w:firstLineChars="0"/>
        <w:rPr>
          <w:rFonts w:ascii="宋体" w:hAnsi="宋体" w:eastAsia="宋体"/>
          <w:sz w:val="24"/>
          <w:szCs w:val="28"/>
        </w:rPr>
      </w:pPr>
      <w:bookmarkStart w:id="50" w:name="bookmark27"/>
      <w:bookmarkEnd w:id="50"/>
      <w:r>
        <w:rPr>
          <w:rFonts w:hint="eastAsia" w:ascii="宋体" w:hAnsi="宋体" w:eastAsia="宋体"/>
          <w:sz w:val="24"/>
          <w:szCs w:val="28"/>
        </w:rPr>
        <w:t>标志和铭牌</w:t>
      </w:r>
    </w:p>
    <w:p w14:paraId="4E602C56">
      <w:pPr>
        <w:pStyle w:val="47"/>
        <w:numPr>
          <w:ilvl w:val="2"/>
          <w:numId w:val="1"/>
        </w:numPr>
        <w:tabs>
          <w:tab w:val="left" w:pos="993"/>
        </w:tabs>
        <w:spacing w:line="360" w:lineRule="auto"/>
        <w:ind w:left="205" w:leftChars="0" w:firstLine="425" w:firstLineChars="0"/>
        <w:rPr>
          <w:rFonts w:ascii="宋体" w:hAnsi="宋体" w:eastAsia="宋体"/>
          <w:color w:val="auto"/>
          <w:sz w:val="24"/>
          <w:szCs w:val="28"/>
        </w:rPr>
      </w:pPr>
      <w:bookmarkStart w:id="51" w:name="bookmark28"/>
      <w:bookmarkEnd w:id="51"/>
      <w:r>
        <w:rPr>
          <w:rFonts w:hint="eastAsia" w:ascii="宋体" w:hAnsi="宋体" w:eastAsia="宋体"/>
          <w:color w:val="auto"/>
          <w:sz w:val="24"/>
          <w:szCs w:val="28"/>
        </w:rPr>
        <w:t>船舶标志</w:t>
      </w:r>
    </w:p>
    <w:p w14:paraId="07697AE4">
      <w:pPr>
        <w:pStyle w:val="47"/>
        <w:tabs>
          <w:tab w:val="left" w:pos="993"/>
        </w:tabs>
        <w:spacing w:line="360" w:lineRule="auto"/>
        <w:ind w:firstLine="720" w:firstLineChars="300"/>
        <w:rPr>
          <w:rFonts w:ascii="宋体" w:hAnsi="宋体" w:eastAsia="宋体"/>
          <w:color w:val="auto"/>
          <w:sz w:val="24"/>
          <w:szCs w:val="28"/>
        </w:rPr>
      </w:pPr>
      <w:r>
        <w:rPr>
          <w:rFonts w:hint="eastAsia" w:ascii="宋体" w:hAnsi="宋体" w:eastAsia="宋体"/>
          <w:color w:val="auto"/>
          <w:sz w:val="24"/>
          <w:szCs w:val="28"/>
        </w:rPr>
        <w:t>船舶标志</w:t>
      </w:r>
      <w:r>
        <w:rPr>
          <w:rFonts w:hint="eastAsia" w:ascii="宋体" w:hAnsi="宋体" w:eastAsia="宋体"/>
          <w:color w:val="auto"/>
          <w:sz w:val="24"/>
          <w:szCs w:val="28"/>
          <w:lang w:val="en-US" w:eastAsia="zh-CN"/>
        </w:rPr>
        <w:t>按照效果图，</w:t>
      </w:r>
      <w:r>
        <w:rPr>
          <w:rFonts w:hint="eastAsia" w:ascii="宋体" w:hAnsi="宋体" w:eastAsia="宋体"/>
          <w:color w:val="auto"/>
          <w:sz w:val="24"/>
          <w:szCs w:val="28"/>
        </w:rPr>
        <w:t>用6mm钢板制成并焊上。</w:t>
      </w:r>
    </w:p>
    <w:p w14:paraId="37E2B22B">
      <w:pPr>
        <w:pStyle w:val="47"/>
        <w:numPr>
          <w:ilvl w:val="2"/>
          <w:numId w:val="1"/>
        </w:numPr>
        <w:tabs>
          <w:tab w:val="left" w:pos="993"/>
        </w:tabs>
        <w:spacing w:line="360" w:lineRule="auto"/>
        <w:ind w:left="205" w:leftChars="0" w:firstLine="425" w:firstLineChars="0"/>
        <w:rPr>
          <w:rFonts w:ascii="宋体" w:hAnsi="宋体" w:eastAsia="宋体"/>
          <w:color w:val="auto"/>
          <w:sz w:val="24"/>
          <w:szCs w:val="28"/>
        </w:rPr>
      </w:pPr>
      <w:bookmarkStart w:id="52" w:name="bookmark29"/>
      <w:bookmarkEnd w:id="52"/>
      <w:r>
        <w:rPr>
          <w:rFonts w:hint="eastAsia" w:ascii="宋体" w:hAnsi="宋体" w:eastAsia="宋体"/>
          <w:color w:val="auto"/>
          <w:sz w:val="24"/>
          <w:szCs w:val="28"/>
        </w:rPr>
        <w:t>吃水标志、干舷标志</w:t>
      </w:r>
    </w:p>
    <w:p w14:paraId="45587D8B">
      <w:pPr>
        <w:pStyle w:val="47"/>
        <w:tabs>
          <w:tab w:val="left" w:pos="993"/>
        </w:tabs>
        <w:spacing w:line="360" w:lineRule="auto"/>
        <w:ind w:firstLine="480"/>
        <w:rPr>
          <w:rFonts w:ascii="宋体" w:hAnsi="宋体" w:eastAsia="宋体"/>
          <w:color w:val="auto"/>
          <w:sz w:val="24"/>
          <w:szCs w:val="28"/>
        </w:rPr>
      </w:pPr>
      <w:r>
        <w:rPr>
          <w:rFonts w:hint="eastAsia" w:ascii="宋体" w:hAnsi="宋体" w:eastAsia="宋体"/>
          <w:color w:val="auto"/>
          <w:sz w:val="24"/>
          <w:szCs w:val="28"/>
        </w:rPr>
        <w:t>吃水和干舷标志亦用6mm钢板制成并焊在相应的位置。干舷标志应符合海船载重线法规的规定。</w:t>
      </w:r>
    </w:p>
    <w:p w14:paraId="24F23775">
      <w:pPr>
        <w:pStyle w:val="47"/>
        <w:numPr>
          <w:ilvl w:val="2"/>
          <w:numId w:val="1"/>
        </w:numPr>
        <w:tabs>
          <w:tab w:val="left" w:pos="993"/>
        </w:tabs>
        <w:spacing w:line="360" w:lineRule="auto"/>
        <w:ind w:left="205" w:leftChars="0" w:firstLine="425" w:firstLineChars="0"/>
        <w:rPr>
          <w:rFonts w:ascii="宋体" w:hAnsi="宋体" w:eastAsia="宋体"/>
          <w:color w:val="auto"/>
          <w:sz w:val="24"/>
          <w:szCs w:val="28"/>
        </w:rPr>
      </w:pPr>
      <w:bookmarkStart w:id="53" w:name="bookmark30"/>
      <w:bookmarkEnd w:id="53"/>
      <w:r>
        <w:rPr>
          <w:rFonts w:hint="eastAsia" w:ascii="宋体" w:hAnsi="宋体" w:eastAsia="宋体"/>
          <w:color w:val="auto"/>
          <w:sz w:val="24"/>
          <w:szCs w:val="28"/>
        </w:rPr>
        <w:t>设备标志</w:t>
      </w:r>
    </w:p>
    <w:p w14:paraId="7A8CB06D">
      <w:pPr>
        <w:pStyle w:val="47"/>
        <w:tabs>
          <w:tab w:val="left" w:pos="993"/>
        </w:tabs>
        <w:spacing w:line="360" w:lineRule="auto"/>
        <w:ind w:firstLine="480"/>
        <w:rPr>
          <w:rFonts w:ascii="宋体" w:hAnsi="宋体" w:eastAsia="宋体"/>
          <w:color w:val="auto"/>
          <w:sz w:val="24"/>
          <w:szCs w:val="28"/>
        </w:rPr>
      </w:pPr>
      <w:r>
        <w:rPr>
          <w:rFonts w:hint="eastAsia" w:ascii="宋体" w:hAnsi="宋体" w:eastAsia="宋体"/>
          <w:color w:val="auto"/>
          <w:sz w:val="24"/>
          <w:szCs w:val="28"/>
        </w:rPr>
        <w:t>所有机械、电气设备应有铭牌标志。</w:t>
      </w:r>
    </w:p>
    <w:p w14:paraId="0548354C">
      <w:pPr>
        <w:pStyle w:val="47"/>
        <w:numPr>
          <w:ilvl w:val="2"/>
          <w:numId w:val="1"/>
        </w:numPr>
        <w:tabs>
          <w:tab w:val="left" w:pos="993"/>
        </w:tabs>
        <w:spacing w:line="360" w:lineRule="auto"/>
        <w:ind w:left="205" w:leftChars="0" w:firstLine="425" w:firstLineChars="0"/>
        <w:rPr>
          <w:rFonts w:ascii="宋体" w:hAnsi="宋体" w:eastAsia="宋体"/>
          <w:color w:val="auto"/>
          <w:sz w:val="24"/>
          <w:szCs w:val="28"/>
        </w:rPr>
      </w:pPr>
      <w:bookmarkStart w:id="54" w:name="bookmark31"/>
      <w:bookmarkEnd w:id="54"/>
      <w:r>
        <w:rPr>
          <w:rFonts w:hint="eastAsia" w:ascii="宋体" w:hAnsi="宋体" w:eastAsia="宋体"/>
          <w:color w:val="auto"/>
          <w:sz w:val="24"/>
          <w:szCs w:val="28"/>
        </w:rPr>
        <w:t>舱室标志</w:t>
      </w:r>
    </w:p>
    <w:p w14:paraId="7152111E">
      <w:pPr>
        <w:pStyle w:val="47"/>
        <w:tabs>
          <w:tab w:val="left" w:pos="993"/>
        </w:tabs>
        <w:spacing w:line="360" w:lineRule="auto"/>
        <w:ind w:firstLine="480"/>
        <w:rPr>
          <w:rFonts w:ascii="宋体" w:hAnsi="宋体" w:eastAsia="宋体"/>
          <w:color w:val="auto"/>
          <w:sz w:val="24"/>
          <w:szCs w:val="28"/>
        </w:rPr>
      </w:pPr>
      <w:r>
        <w:rPr>
          <w:rFonts w:hint="eastAsia" w:ascii="宋体" w:hAnsi="宋体" w:eastAsia="宋体"/>
          <w:color w:val="auto"/>
          <w:sz w:val="24"/>
          <w:szCs w:val="28"/>
        </w:rPr>
        <w:t>各舱室</w:t>
      </w:r>
      <w:r>
        <w:rPr>
          <w:rFonts w:hint="eastAsia" w:ascii="宋体" w:hAnsi="宋体" w:eastAsia="宋体"/>
          <w:color w:val="auto"/>
          <w:sz w:val="24"/>
          <w:szCs w:val="28"/>
          <w:lang w:eastAsia="zh-CN"/>
        </w:rPr>
        <w:t>、</w:t>
      </w:r>
      <w:r>
        <w:rPr>
          <w:rFonts w:hint="eastAsia" w:ascii="宋体" w:hAnsi="宋体" w:eastAsia="宋体"/>
          <w:color w:val="auto"/>
          <w:sz w:val="24"/>
          <w:szCs w:val="28"/>
        </w:rPr>
        <w:t>门</w:t>
      </w:r>
      <w:r>
        <w:rPr>
          <w:rFonts w:hint="eastAsia" w:ascii="宋体" w:hAnsi="宋体" w:eastAsia="宋体"/>
          <w:color w:val="auto"/>
          <w:sz w:val="24"/>
          <w:szCs w:val="28"/>
          <w:lang w:val="en-US" w:eastAsia="zh-CN"/>
        </w:rPr>
        <w:t>窗盖，</w:t>
      </w:r>
      <w:r>
        <w:rPr>
          <w:rFonts w:hint="eastAsia" w:ascii="宋体" w:hAnsi="宋体" w:eastAsia="宋体"/>
          <w:color w:val="auto"/>
          <w:sz w:val="24"/>
          <w:szCs w:val="28"/>
        </w:rPr>
        <w:t>用</w:t>
      </w:r>
      <w:r>
        <w:rPr>
          <w:rFonts w:hint="eastAsia" w:ascii="宋体" w:hAnsi="宋体" w:eastAsia="宋体"/>
          <w:color w:val="auto"/>
          <w:sz w:val="24"/>
          <w:szCs w:val="28"/>
          <w:lang w:val="en-US" w:eastAsia="zh-CN"/>
        </w:rPr>
        <w:t>不锈钢或亚克力材质</w:t>
      </w:r>
      <w:r>
        <w:rPr>
          <w:rFonts w:hint="eastAsia" w:ascii="宋体" w:hAnsi="宋体" w:eastAsia="宋体"/>
          <w:color w:val="auto"/>
          <w:sz w:val="24"/>
          <w:szCs w:val="28"/>
        </w:rPr>
        <w:t>制作</w:t>
      </w:r>
      <w:r>
        <w:rPr>
          <w:rFonts w:hint="eastAsia" w:ascii="宋体" w:hAnsi="宋体" w:eastAsia="宋体"/>
          <w:color w:val="auto"/>
          <w:sz w:val="24"/>
          <w:szCs w:val="28"/>
          <w:lang w:val="en-US" w:eastAsia="zh-CN"/>
        </w:rPr>
        <w:t>铭</w:t>
      </w:r>
      <w:r>
        <w:rPr>
          <w:rFonts w:hint="eastAsia" w:ascii="宋体" w:hAnsi="宋体" w:eastAsia="宋体"/>
          <w:color w:val="auto"/>
          <w:sz w:val="24"/>
          <w:szCs w:val="28"/>
        </w:rPr>
        <w:t>牌标志。</w:t>
      </w:r>
    </w:p>
    <w:p w14:paraId="35CCFE41">
      <w:pPr>
        <w:pStyle w:val="47"/>
        <w:numPr>
          <w:ilvl w:val="2"/>
          <w:numId w:val="1"/>
        </w:numPr>
        <w:tabs>
          <w:tab w:val="left" w:pos="993"/>
        </w:tabs>
        <w:spacing w:line="360" w:lineRule="auto"/>
        <w:ind w:left="205" w:leftChars="0" w:firstLine="425" w:firstLineChars="0"/>
        <w:rPr>
          <w:rFonts w:ascii="宋体" w:hAnsi="宋体" w:eastAsia="宋体"/>
          <w:color w:val="auto"/>
          <w:sz w:val="24"/>
          <w:szCs w:val="28"/>
        </w:rPr>
      </w:pPr>
      <w:bookmarkStart w:id="55" w:name="bookmark32"/>
      <w:bookmarkEnd w:id="55"/>
      <w:r>
        <w:rPr>
          <w:rFonts w:hint="eastAsia" w:ascii="宋体" w:hAnsi="宋体" w:eastAsia="宋体"/>
          <w:color w:val="auto"/>
          <w:sz w:val="24"/>
          <w:szCs w:val="28"/>
        </w:rPr>
        <w:t>应急标志</w:t>
      </w:r>
    </w:p>
    <w:p w14:paraId="1F9CFFF3">
      <w:pPr>
        <w:pStyle w:val="47"/>
        <w:tabs>
          <w:tab w:val="left" w:pos="993"/>
        </w:tabs>
        <w:spacing w:line="360" w:lineRule="auto"/>
        <w:ind w:firstLine="480"/>
        <w:rPr>
          <w:rFonts w:ascii="宋体" w:hAnsi="宋体" w:eastAsia="宋体"/>
          <w:color w:val="auto"/>
          <w:sz w:val="24"/>
          <w:szCs w:val="28"/>
        </w:rPr>
      </w:pPr>
      <w:r>
        <w:rPr>
          <w:rFonts w:hint="eastAsia" w:ascii="宋体" w:hAnsi="宋体" w:eastAsia="宋体"/>
          <w:color w:val="auto"/>
          <w:sz w:val="24"/>
          <w:szCs w:val="28"/>
        </w:rPr>
        <w:t>船上应按</w:t>
      </w:r>
      <w:r>
        <w:rPr>
          <w:rFonts w:hint="eastAsia" w:ascii="宋体" w:hAnsi="宋体" w:eastAsia="宋体"/>
          <w:color w:val="auto"/>
          <w:sz w:val="24"/>
          <w:szCs w:val="28"/>
          <w:lang w:val="en-US" w:eastAsia="zh-CN"/>
        </w:rPr>
        <w:t>船舶</w:t>
      </w:r>
      <w:r>
        <w:rPr>
          <w:rFonts w:hint="eastAsia" w:ascii="宋体" w:hAnsi="宋体" w:eastAsia="宋体"/>
          <w:color w:val="auto"/>
          <w:sz w:val="24"/>
          <w:szCs w:val="28"/>
          <w:lang w:eastAsia="zh-CN"/>
        </w:rPr>
        <w:t>检验机构</w:t>
      </w:r>
      <w:r>
        <w:rPr>
          <w:rFonts w:hint="eastAsia" w:ascii="宋体" w:hAnsi="宋体" w:eastAsia="宋体"/>
          <w:color w:val="auto"/>
          <w:sz w:val="24"/>
          <w:szCs w:val="28"/>
        </w:rPr>
        <w:t>要求张贴救生、消防的应急行动标志。</w:t>
      </w:r>
    </w:p>
    <w:p w14:paraId="6F6CE12F">
      <w:pPr>
        <w:pStyle w:val="47"/>
        <w:numPr>
          <w:ilvl w:val="2"/>
          <w:numId w:val="1"/>
        </w:numPr>
        <w:tabs>
          <w:tab w:val="left" w:pos="993"/>
        </w:tabs>
        <w:spacing w:line="360" w:lineRule="auto"/>
        <w:ind w:left="205" w:leftChars="0" w:firstLine="425" w:firstLineChars="0"/>
        <w:rPr>
          <w:rFonts w:ascii="宋体" w:hAnsi="宋体" w:eastAsia="宋体"/>
          <w:color w:val="auto"/>
          <w:sz w:val="24"/>
          <w:szCs w:val="28"/>
        </w:rPr>
      </w:pPr>
      <w:bookmarkStart w:id="56" w:name="bookmark33"/>
      <w:bookmarkEnd w:id="56"/>
      <w:r>
        <w:rPr>
          <w:rFonts w:hint="eastAsia" w:ascii="宋体" w:hAnsi="宋体" w:eastAsia="宋体"/>
          <w:color w:val="auto"/>
          <w:sz w:val="24"/>
          <w:szCs w:val="28"/>
        </w:rPr>
        <w:t>管系标志</w:t>
      </w:r>
    </w:p>
    <w:p w14:paraId="0510CF99">
      <w:pPr>
        <w:pStyle w:val="47"/>
        <w:tabs>
          <w:tab w:val="left" w:pos="993"/>
        </w:tabs>
        <w:spacing w:line="360" w:lineRule="auto"/>
        <w:ind w:firstLine="480"/>
        <w:rPr>
          <w:rFonts w:ascii="宋体" w:hAnsi="宋体" w:eastAsia="宋体"/>
          <w:color w:val="auto"/>
          <w:sz w:val="24"/>
          <w:szCs w:val="28"/>
        </w:rPr>
      </w:pPr>
      <w:r>
        <w:rPr>
          <w:rFonts w:hint="eastAsia" w:ascii="宋体" w:hAnsi="宋体" w:eastAsia="宋体"/>
          <w:color w:val="auto"/>
          <w:sz w:val="24"/>
          <w:szCs w:val="28"/>
        </w:rPr>
        <w:t>船上各种管系，按船舶标准涂刷色漆或包扎色带。</w:t>
      </w:r>
    </w:p>
    <w:p w14:paraId="6592D019">
      <w:pPr>
        <w:pStyle w:val="47"/>
        <w:numPr>
          <w:ilvl w:val="1"/>
          <w:numId w:val="1"/>
        </w:numPr>
        <w:tabs>
          <w:tab w:val="left" w:pos="993"/>
        </w:tabs>
        <w:spacing w:line="360" w:lineRule="auto"/>
        <w:ind w:left="0" w:firstLine="425" w:firstLineChars="0"/>
        <w:rPr>
          <w:rFonts w:ascii="宋体" w:hAnsi="宋体" w:eastAsia="宋体"/>
          <w:color w:val="auto"/>
          <w:sz w:val="24"/>
          <w:szCs w:val="28"/>
        </w:rPr>
      </w:pPr>
      <w:bookmarkStart w:id="57" w:name="bookmark34"/>
      <w:bookmarkEnd w:id="57"/>
      <w:bookmarkStart w:id="58" w:name="bookmark49"/>
      <w:bookmarkEnd w:id="58"/>
      <w:r>
        <w:rPr>
          <w:rFonts w:hint="eastAsia" w:ascii="宋体" w:hAnsi="宋体" w:eastAsia="宋体"/>
          <w:color w:val="auto"/>
          <w:sz w:val="24"/>
          <w:szCs w:val="28"/>
        </w:rPr>
        <w:t>主要设备</w:t>
      </w:r>
    </w:p>
    <w:p w14:paraId="58E5E706">
      <w:pPr>
        <w:spacing w:line="149" w:lineRule="exact"/>
      </w:pPr>
    </w:p>
    <w:tbl>
      <w:tblPr>
        <w:tblStyle w:val="57"/>
        <w:tblW w:w="903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92"/>
        <w:gridCol w:w="1600"/>
        <w:gridCol w:w="2147"/>
        <w:gridCol w:w="2293"/>
      </w:tblGrid>
      <w:tr w14:paraId="45F98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2992" w:type="dxa"/>
            <w:vMerge w:val="restart"/>
            <w:tcBorders>
              <w:bottom w:val="nil"/>
            </w:tcBorders>
            <w:vAlign w:val="center"/>
          </w:tcPr>
          <w:p w14:paraId="014A575D">
            <w:pPr>
              <w:pStyle w:val="56"/>
              <w:spacing w:before="78" w:line="240" w:lineRule="auto"/>
              <w:jc w:val="center"/>
            </w:pPr>
            <w:r>
              <w:rPr>
                <w:spacing w:val="-4"/>
              </w:rPr>
              <w:t>名称</w:t>
            </w:r>
          </w:p>
        </w:tc>
        <w:tc>
          <w:tcPr>
            <w:tcW w:w="1600" w:type="dxa"/>
            <w:vMerge w:val="restart"/>
            <w:tcBorders>
              <w:bottom w:val="nil"/>
            </w:tcBorders>
            <w:vAlign w:val="center"/>
          </w:tcPr>
          <w:p w14:paraId="6588B396">
            <w:pPr>
              <w:pStyle w:val="56"/>
              <w:spacing w:before="78" w:line="240" w:lineRule="auto"/>
              <w:jc w:val="center"/>
            </w:pPr>
            <w:r>
              <w:rPr>
                <w:spacing w:val="-6"/>
              </w:rPr>
              <w:t>数量</w:t>
            </w:r>
          </w:p>
        </w:tc>
        <w:tc>
          <w:tcPr>
            <w:tcW w:w="4440" w:type="dxa"/>
            <w:gridSpan w:val="2"/>
          </w:tcPr>
          <w:p w14:paraId="7CE6F42E">
            <w:pPr>
              <w:pStyle w:val="56"/>
              <w:spacing w:before="141" w:line="240" w:lineRule="auto"/>
              <w:ind w:left="1556"/>
            </w:pPr>
            <w:r>
              <w:rPr>
                <w:spacing w:val="-3"/>
              </w:rPr>
              <w:t>规格</w:t>
            </w:r>
          </w:p>
        </w:tc>
      </w:tr>
      <w:tr w14:paraId="2907E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992" w:type="dxa"/>
            <w:vMerge w:val="continue"/>
            <w:tcBorders>
              <w:top w:val="nil"/>
            </w:tcBorders>
            <w:vAlign w:val="center"/>
          </w:tcPr>
          <w:p w14:paraId="5AB0404E">
            <w:pPr>
              <w:spacing w:line="240" w:lineRule="auto"/>
              <w:jc w:val="center"/>
              <w:rPr>
                <w:rFonts w:ascii="Arial"/>
                <w:sz w:val="24"/>
                <w:szCs w:val="24"/>
              </w:rPr>
            </w:pPr>
          </w:p>
        </w:tc>
        <w:tc>
          <w:tcPr>
            <w:tcW w:w="1600" w:type="dxa"/>
            <w:vMerge w:val="continue"/>
            <w:tcBorders>
              <w:top w:val="nil"/>
            </w:tcBorders>
            <w:vAlign w:val="center"/>
          </w:tcPr>
          <w:p w14:paraId="4B020FD7">
            <w:pPr>
              <w:spacing w:line="240" w:lineRule="auto"/>
              <w:jc w:val="center"/>
              <w:rPr>
                <w:rFonts w:ascii="Arial"/>
                <w:sz w:val="24"/>
                <w:szCs w:val="24"/>
              </w:rPr>
            </w:pPr>
          </w:p>
        </w:tc>
        <w:tc>
          <w:tcPr>
            <w:tcW w:w="2147" w:type="dxa"/>
          </w:tcPr>
          <w:p w14:paraId="5898D899">
            <w:pPr>
              <w:pStyle w:val="56"/>
              <w:spacing w:before="173" w:line="240" w:lineRule="auto"/>
              <w:jc w:val="center"/>
            </w:pPr>
            <w:r>
              <w:rPr>
                <w:spacing w:val="-3"/>
              </w:rPr>
              <w:t>m</w:t>
            </w:r>
            <w:r>
              <w:rPr>
                <w:spacing w:val="-3"/>
                <w:position w:val="15"/>
              </w:rPr>
              <w:t>3</w:t>
            </w:r>
            <w:r>
              <w:rPr>
                <w:spacing w:val="-3"/>
              </w:rPr>
              <w:t>/h×MPa</w:t>
            </w:r>
          </w:p>
        </w:tc>
        <w:tc>
          <w:tcPr>
            <w:tcW w:w="2293" w:type="dxa"/>
          </w:tcPr>
          <w:p w14:paraId="764F3320">
            <w:pPr>
              <w:pStyle w:val="56"/>
              <w:spacing w:before="190" w:line="240" w:lineRule="auto"/>
              <w:jc w:val="center"/>
            </w:pPr>
            <w:r>
              <w:rPr>
                <w:spacing w:val="-3"/>
              </w:rPr>
              <w:t>KW×r/min</w:t>
            </w:r>
          </w:p>
        </w:tc>
      </w:tr>
      <w:tr w14:paraId="0217B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2992" w:type="dxa"/>
            <w:vAlign w:val="center"/>
          </w:tcPr>
          <w:p w14:paraId="3944EA1D">
            <w:pPr>
              <w:pStyle w:val="56"/>
              <w:spacing w:before="141" w:line="240" w:lineRule="auto"/>
              <w:jc w:val="center"/>
            </w:pPr>
            <w:r>
              <w:rPr>
                <w:spacing w:val="-2"/>
              </w:rPr>
              <w:t>可移式潜水泵</w:t>
            </w:r>
          </w:p>
        </w:tc>
        <w:tc>
          <w:tcPr>
            <w:tcW w:w="1600" w:type="dxa"/>
            <w:vAlign w:val="center"/>
          </w:tcPr>
          <w:p w14:paraId="0CDE2533">
            <w:pPr>
              <w:pStyle w:val="56"/>
              <w:spacing w:before="182" w:line="240" w:lineRule="auto"/>
              <w:jc w:val="center"/>
            </w:pPr>
            <w:r>
              <w:rPr>
                <w:spacing w:val="-3"/>
              </w:rPr>
              <w:t>2</w:t>
            </w:r>
          </w:p>
        </w:tc>
        <w:tc>
          <w:tcPr>
            <w:tcW w:w="2147" w:type="dxa"/>
          </w:tcPr>
          <w:p w14:paraId="7FB30080">
            <w:pPr>
              <w:pStyle w:val="56"/>
              <w:spacing w:before="142" w:line="240" w:lineRule="auto"/>
              <w:jc w:val="center"/>
            </w:pPr>
            <w:r>
              <w:rPr>
                <w:spacing w:val="-4"/>
              </w:rPr>
              <w:t>40×0.15</w:t>
            </w:r>
          </w:p>
        </w:tc>
        <w:tc>
          <w:tcPr>
            <w:tcW w:w="2293" w:type="dxa"/>
          </w:tcPr>
          <w:p w14:paraId="09E32466">
            <w:pPr>
              <w:pStyle w:val="56"/>
              <w:spacing w:before="142" w:line="240" w:lineRule="auto"/>
              <w:jc w:val="center"/>
            </w:pPr>
            <w:r>
              <w:rPr>
                <w:spacing w:val="-4"/>
              </w:rPr>
              <w:t>4×2900</w:t>
            </w:r>
          </w:p>
        </w:tc>
      </w:tr>
    </w:tbl>
    <w:p w14:paraId="1C1FB50B">
      <w:pPr>
        <w:pStyle w:val="47"/>
        <w:tabs>
          <w:tab w:val="left" w:pos="993"/>
        </w:tabs>
        <w:spacing w:line="360" w:lineRule="auto"/>
        <w:ind w:firstLine="480"/>
        <w:rPr>
          <w:rFonts w:ascii="宋体" w:hAnsi="宋体" w:eastAsia="宋体"/>
          <w:color w:val="auto"/>
          <w:sz w:val="24"/>
          <w:szCs w:val="28"/>
        </w:rPr>
      </w:pPr>
      <w:r>
        <w:rPr>
          <w:rFonts w:hint="eastAsia" w:ascii="宋体" w:hAnsi="宋体" w:eastAsia="宋体"/>
          <w:sz w:val="24"/>
          <w:szCs w:val="28"/>
        </w:rPr>
        <w:t>本船为无动力浮动码头趸船，配可移动式潜水泵2台，趸船工作人员应定期打开舱</w:t>
      </w:r>
      <w:r>
        <w:rPr>
          <w:rFonts w:hint="eastAsia" w:ascii="宋体" w:hAnsi="宋体" w:eastAsia="宋体"/>
          <w:color w:val="auto"/>
          <w:sz w:val="24"/>
          <w:szCs w:val="28"/>
        </w:rPr>
        <w:t>盖检查，若舱内有污水应及时用移动式潜水泵抽出排放。</w:t>
      </w:r>
    </w:p>
    <w:p w14:paraId="277370E0">
      <w:pPr>
        <w:pStyle w:val="47"/>
        <w:tabs>
          <w:tab w:val="left" w:pos="993"/>
        </w:tabs>
        <w:spacing w:line="360" w:lineRule="auto"/>
        <w:ind w:firstLine="480"/>
        <w:rPr>
          <w:rFonts w:ascii="宋体" w:hAnsi="宋体" w:eastAsia="宋体"/>
          <w:color w:val="auto"/>
          <w:sz w:val="24"/>
          <w:szCs w:val="28"/>
        </w:rPr>
      </w:pPr>
      <w:r>
        <w:rPr>
          <w:rFonts w:hint="eastAsia" w:ascii="宋体" w:hAnsi="宋体" w:eastAsia="宋体"/>
          <w:color w:val="auto"/>
          <w:sz w:val="24"/>
          <w:szCs w:val="28"/>
        </w:rPr>
        <w:t>本船配有一台便携式</w:t>
      </w:r>
      <w:r>
        <w:rPr>
          <w:rFonts w:hint="eastAsia" w:ascii="宋体" w:hAnsi="宋体" w:eastAsia="宋体"/>
          <w:color w:val="auto"/>
          <w:sz w:val="24"/>
          <w:szCs w:val="28"/>
          <w:lang w:val="en-US" w:eastAsia="zh-CN"/>
        </w:rPr>
        <w:t>具有自吸功能的</w:t>
      </w:r>
      <w:r>
        <w:rPr>
          <w:rFonts w:hint="eastAsia" w:ascii="宋体" w:hAnsi="宋体" w:eastAsia="宋体"/>
          <w:color w:val="auto"/>
          <w:sz w:val="24"/>
          <w:szCs w:val="28"/>
        </w:rPr>
        <w:t>应急消防泵</w:t>
      </w:r>
      <w:r>
        <w:rPr>
          <w:rFonts w:hint="eastAsia" w:ascii="宋体" w:hAnsi="宋体" w:eastAsia="宋体"/>
          <w:color w:val="auto"/>
          <w:sz w:val="24"/>
          <w:szCs w:val="28"/>
          <w:lang w:eastAsia="zh-CN"/>
        </w:rPr>
        <w:t>（</w:t>
      </w:r>
      <w:r>
        <w:rPr>
          <w:rFonts w:hint="eastAsia" w:ascii="宋体" w:hAnsi="宋体" w:eastAsia="宋体"/>
          <w:color w:val="auto"/>
          <w:sz w:val="24"/>
          <w:szCs w:val="28"/>
          <w:lang w:val="en-US" w:eastAsia="zh-CN"/>
        </w:rPr>
        <w:t>含进水管</w:t>
      </w:r>
      <w:r>
        <w:rPr>
          <w:rFonts w:hint="eastAsia" w:ascii="宋体" w:hAnsi="宋体" w:eastAsia="宋体"/>
          <w:color w:val="auto"/>
          <w:sz w:val="24"/>
          <w:szCs w:val="28"/>
          <w:lang w:eastAsia="zh-CN"/>
        </w:rPr>
        <w:t>）</w:t>
      </w:r>
      <w:r>
        <w:rPr>
          <w:rFonts w:hint="eastAsia" w:ascii="宋体" w:hAnsi="宋体" w:eastAsia="宋体"/>
          <w:color w:val="auto"/>
          <w:sz w:val="24"/>
          <w:szCs w:val="28"/>
        </w:rPr>
        <w:t>，规格如下：</w:t>
      </w:r>
    </w:p>
    <w:p w14:paraId="51F6CE81">
      <w:pPr>
        <w:pStyle w:val="47"/>
        <w:tabs>
          <w:tab w:val="left" w:pos="993"/>
        </w:tabs>
        <w:spacing w:line="360" w:lineRule="auto"/>
        <w:ind w:firstLine="480"/>
        <w:rPr>
          <w:rFonts w:ascii="宋体" w:hAnsi="宋体" w:eastAsia="宋体"/>
          <w:color w:val="auto"/>
          <w:sz w:val="24"/>
          <w:szCs w:val="28"/>
        </w:rPr>
      </w:pPr>
      <w:r>
        <w:rPr>
          <w:rFonts w:hint="eastAsia" w:ascii="宋体" w:hAnsi="宋体" w:eastAsia="宋体"/>
          <w:color w:val="auto"/>
          <w:sz w:val="24"/>
          <w:szCs w:val="28"/>
        </w:rPr>
        <w:t>（1）功率6KW，电打火启动/手动启动柴油泵，推车式移动；</w:t>
      </w:r>
    </w:p>
    <w:p w14:paraId="76F8211E">
      <w:pPr>
        <w:pStyle w:val="47"/>
        <w:tabs>
          <w:tab w:val="left" w:pos="993"/>
        </w:tabs>
        <w:spacing w:line="360" w:lineRule="auto"/>
        <w:ind w:firstLine="480"/>
        <w:rPr>
          <w:rFonts w:ascii="宋体" w:hAnsi="宋体" w:eastAsia="宋体"/>
          <w:color w:val="auto"/>
          <w:sz w:val="24"/>
          <w:szCs w:val="28"/>
        </w:rPr>
      </w:pPr>
      <w:r>
        <w:rPr>
          <w:rFonts w:hint="eastAsia" w:ascii="宋体" w:hAnsi="宋体" w:eastAsia="宋体"/>
          <w:color w:val="auto"/>
          <w:sz w:val="24"/>
          <w:szCs w:val="28"/>
        </w:rPr>
        <w:t>（2）排量：30m³/h，扬程40m。</w:t>
      </w:r>
    </w:p>
    <w:p w14:paraId="22EC1025">
      <w:pPr>
        <w:pStyle w:val="47"/>
        <w:numPr>
          <w:ilvl w:val="1"/>
          <w:numId w:val="1"/>
        </w:numPr>
        <w:tabs>
          <w:tab w:val="left" w:pos="993"/>
        </w:tabs>
        <w:spacing w:line="360" w:lineRule="auto"/>
        <w:ind w:left="0" w:firstLine="425" w:firstLineChars="0"/>
        <w:rPr>
          <w:rFonts w:ascii="宋体" w:hAnsi="宋体" w:eastAsia="宋体"/>
          <w:sz w:val="24"/>
          <w:szCs w:val="28"/>
        </w:rPr>
      </w:pPr>
      <w:bookmarkStart w:id="59" w:name="bookmark35"/>
      <w:bookmarkEnd w:id="59"/>
      <w:r>
        <w:rPr>
          <w:rFonts w:hint="eastAsia" w:ascii="宋体" w:hAnsi="宋体" w:eastAsia="宋体"/>
          <w:sz w:val="24"/>
          <w:szCs w:val="28"/>
        </w:rPr>
        <w:t>船舶系统</w:t>
      </w:r>
    </w:p>
    <w:p w14:paraId="074F2DF9">
      <w:pPr>
        <w:pStyle w:val="47"/>
        <w:numPr>
          <w:ilvl w:val="2"/>
          <w:numId w:val="1"/>
        </w:numPr>
        <w:tabs>
          <w:tab w:val="left" w:pos="993"/>
        </w:tabs>
        <w:spacing w:line="360" w:lineRule="auto"/>
        <w:ind w:left="205" w:leftChars="0" w:firstLine="425" w:firstLineChars="0"/>
        <w:rPr>
          <w:rFonts w:ascii="宋体" w:hAnsi="宋体" w:eastAsia="宋体"/>
          <w:sz w:val="24"/>
          <w:szCs w:val="28"/>
        </w:rPr>
      </w:pPr>
      <w:r>
        <w:rPr>
          <w:rFonts w:hint="eastAsia" w:ascii="宋体" w:hAnsi="宋体" w:eastAsia="宋体"/>
          <w:sz w:val="24"/>
          <w:szCs w:val="28"/>
        </w:rPr>
        <w:t>消防管系</w:t>
      </w:r>
    </w:p>
    <w:p w14:paraId="59D21285">
      <w:pPr>
        <w:pStyle w:val="47"/>
        <w:tabs>
          <w:tab w:val="left" w:pos="993"/>
        </w:tabs>
        <w:spacing w:line="360" w:lineRule="auto"/>
        <w:ind w:firstLine="480"/>
        <w:rPr>
          <w:rFonts w:ascii="宋体" w:hAnsi="宋体" w:eastAsia="宋体"/>
          <w:sz w:val="24"/>
          <w:szCs w:val="28"/>
        </w:rPr>
      </w:pPr>
      <w:r>
        <w:rPr>
          <w:rFonts w:hint="eastAsia" w:ascii="宋体" w:hAnsi="宋体" w:eastAsia="宋体"/>
          <w:sz w:val="24"/>
          <w:szCs w:val="28"/>
        </w:rPr>
        <w:t>本系统的水源来自岸上消防供水管，通过SUS316L不锈钢法兰金属软管引至趸船上消防总管，消防总管选用Φ89x5镀锌无缝钢管。消防水的压头和排量应满足规范要求。</w:t>
      </w:r>
    </w:p>
    <w:p w14:paraId="7514BD65">
      <w:pPr>
        <w:pStyle w:val="47"/>
        <w:tabs>
          <w:tab w:val="left" w:pos="993"/>
        </w:tabs>
        <w:spacing w:line="360" w:lineRule="auto"/>
        <w:ind w:firstLine="480"/>
        <w:rPr>
          <w:rFonts w:ascii="宋体" w:hAnsi="宋体" w:eastAsia="宋体"/>
          <w:sz w:val="24"/>
          <w:szCs w:val="28"/>
        </w:rPr>
      </w:pPr>
      <w:r>
        <w:rPr>
          <w:rFonts w:hint="eastAsia" w:ascii="宋体" w:hAnsi="宋体" w:eastAsia="宋体"/>
          <w:sz w:val="24"/>
          <w:szCs w:val="28"/>
        </w:rPr>
        <w:t>主甲板艏艉靠岸侧设DN50船用消防栓3只，水龙带箱3套，消防带长度均为20m，并配3套DN50食品椭圆齿轮流量计。</w:t>
      </w:r>
    </w:p>
    <w:p w14:paraId="1BA5D00E">
      <w:pPr>
        <w:pStyle w:val="47"/>
        <w:numPr>
          <w:ilvl w:val="2"/>
          <w:numId w:val="1"/>
        </w:numPr>
        <w:tabs>
          <w:tab w:val="left" w:pos="993"/>
        </w:tabs>
        <w:spacing w:line="360" w:lineRule="auto"/>
        <w:ind w:left="205" w:leftChars="0" w:firstLine="425" w:firstLineChars="0"/>
        <w:rPr>
          <w:rFonts w:ascii="宋体" w:hAnsi="宋体" w:eastAsia="宋体"/>
          <w:sz w:val="24"/>
          <w:szCs w:val="28"/>
        </w:rPr>
      </w:pPr>
      <w:r>
        <w:rPr>
          <w:rFonts w:hint="eastAsia" w:ascii="宋体" w:hAnsi="宋体" w:eastAsia="宋体"/>
          <w:sz w:val="24"/>
          <w:szCs w:val="28"/>
        </w:rPr>
        <w:t>测量管系及透气</w:t>
      </w:r>
    </w:p>
    <w:p w14:paraId="01A9E775">
      <w:pPr>
        <w:pStyle w:val="47"/>
        <w:tabs>
          <w:tab w:val="left" w:pos="993"/>
        </w:tabs>
        <w:spacing w:line="360" w:lineRule="auto"/>
        <w:ind w:firstLine="480"/>
        <w:rPr>
          <w:rFonts w:ascii="宋体" w:hAnsi="宋体" w:eastAsia="宋体"/>
          <w:sz w:val="24"/>
          <w:szCs w:val="28"/>
        </w:rPr>
      </w:pPr>
      <w:r>
        <w:rPr>
          <w:rFonts w:hint="eastAsia" w:ascii="宋体" w:hAnsi="宋体" w:eastAsia="宋体"/>
          <w:sz w:val="24"/>
          <w:szCs w:val="28"/>
        </w:rPr>
        <w:t>所有空舱及艏艉尖舱均设有测深管，测深管引至舱底，下端开口并焊有防击板，各测深头均应设在开敞甲板便于操作处。生活污水舱和各空舱配有浮球开关；艏艉尖舱、空舱兼固体压载舱设有E型浮筒式空气管头，带有自动关闭装置，高度应不小于900毫米，每舱二个；污水舱同样设1个浮筒式空气管头。</w:t>
      </w:r>
    </w:p>
    <w:p w14:paraId="2A2D7550">
      <w:pPr>
        <w:pStyle w:val="47"/>
        <w:numPr>
          <w:ilvl w:val="2"/>
          <w:numId w:val="1"/>
        </w:numPr>
        <w:tabs>
          <w:tab w:val="left" w:pos="993"/>
        </w:tabs>
        <w:spacing w:line="360" w:lineRule="auto"/>
        <w:ind w:left="205" w:leftChars="0" w:firstLine="425" w:firstLineChars="0"/>
        <w:rPr>
          <w:rFonts w:ascii="宋体" w:hAnsi="宋体" w:eastAsia="宋体"/>
          <w:sz w:val="24"/>
          <w:szCs w:val="28"/>
        </w:rPr>
      </w:pPr>
      <w:r>
        <w:rPr>
          <w:rFonts w:hint="eastAsia" w:ascii="宋体" w:hAnsi="宋体" w:eastAsia="宋体"/>
          <w:sz w:val="24"/>
          <w:szCs w:val="28"/>
        </w:rPr>
        <w:t>生活用水</w:t>
      </w:r>
      <w:r>
        <w:rPr>
          <w:rFonts w:hint="eastAsia" w:ascii="宋体" w:hAnsi="宋体" w:eastAsia="宋体"/>
          <w:sz w:val="24"/>
          <w:szCs w:val="28"/>
          <w:lang w:val="en-US" w:eastAsia="zh-CN"/>
        </w:rPr>
        <w:t>及污水</w:t>
      </w:r>
      <w:r>
        <w:rPr>
          <w:rFonts w:hint="eastAsia" w:ascii="宋体" w:hAnsi="宋体" w:eastAsia="宋体"/>
          <w:sz w:val="24"/>
          <w:szCs w:val="28"/>
        </w:rPr>
        <w:t>管系</w:t>
      </w:r>
    </w:p>
    <w:p w14:paraId="30D4171F">
      <w:pPr>
        <w:pStyle w:val="47"/>
        <w:tabs>
          <w:tab w:val="left" w:pos="993"/>
        </w:tabs>
        <w:spacing w:line="360" w:lineRule="auto"/>
        <w:ind w:firstLine="480"/>
        <w:rPr>
          <w:rFonts w:ascii="宋体" w:hAnsi="宋体" w:eastAsia="宋体"/>
          <w:sz w:val="24"/>
          <w:szCs w:val="28"/>
        </w:rPr>
      </w:pPr>
      <w:r>
        <w:rPr>
          <w:rFonts w:hint="eastAsia" w:ascii="宋体" w:hAnsi="宋体" w:eastAsia="宋体"/>
          <w:sz w:val="24"/>
          <w:szCs w:val="28"/>
        </w:rPr>
        <w:t>本船生活用水管系由岸上生活用水管、通过SUS316L不锈钢法兰金属软管、截止阀、 水表、供水阀等组成。卫生间用水接入本船生活用水管系。</w:t>
      </w:r>
    </w:p>
    <w:p w14:paraId="75073DD2">
      <w:pPr>
        <w:pStyle w:val="47"/>
        <w:tabs>
          <w:tab w:val="left" w:pos="993"/>
        </w:tabs>
        <w:spacing w:line="360" w:lineRule="auto"/>
        <w:ind w:firstLine="480"/>
        <w:rPr>
          <w:rFonts w:ascii="宋体" w:hAnsi="宋体" w:eastAsia="宋体"/>
          <w:sz w:val="24"/>
          <w:szCs w:val="28"/>
        </w:rPr>
      </w:pPr>
      <w:r>
        <w:rPr>
          <w:rFonts w:hint="eastAsia" w:ascii="宋体" w:hAnsi="宋体" w:eastAsia="宋体"/>
          <w:sz w:val="24"/>
          <w:szCs w:val="28"/>
        </w:rPr>
        <w:t>本船在舱底设生活污水贮存舱、1台生活污水粉碎泵。本船</w:t>
      </w:r>
      <w:r>
        <w:rPr>
          <w:rFonts w:hint="eastAsia" w:ascii="宋体" w:hAnsi="宋体" w:eastAsia="宋体"/>
          <w:sz w:val="24"/>
          <w:szCs w:val="28"/>
          <w:lang w:val="en-US" w:eastAsia="zh-CN"/>
        </w:rPr>
        <w:t>灰水，</w:t>
      </w:r>
      <w:r>
        <w:rPr>
          <w:rFonts w:hint="eastAsia" w:ascii="宋体" w:hAnsi="宋体" w:eastAsia="宋体"/>
          <w:sz w:val="24"/>
          <w:szCs w:val="28"/>
        </w:rPr>
        <w:t>大便池、小便池的生活污水经排污管排至生活污水贮存舱。生活污水贮存舱内收集的生活污水定期由粉碎泵通过污水管排至码头后方污水管网。</w:t>
      </w:r>
    </w:p>
    <w:p w14:paraId="05466D5D">
      <w:pPr>
        <w:pStyle w:val="47"/>
        <w:tabs>
          <w:tab w:val="left" w:pos="993"/>
        </w:tabs>
        <w:spacing w:line="360" w:lineRule="auto"/>
        <w:ind w:firstLine="480"/>
        <w:rPr>
          <w:rFonts w:ascii="宋体" w:hAnsi="宋体" w:eastAsia="宋体"/>
          <w:sz w:val="24"/>
          <w:szCs w:val="28"/>
        </w:rPr>
      </w:pPr>
      <w:r>
        <w:rPr>
          <w:rFonts w:hint="eastAsia" w:ascii="宋体" w:hAnsi="宋体" w:eastAsia="宋体"/>
          <w:sz w:val="24"/>
          <w:szCs w:val="28"/>
        </w:rPr>
        <w:t>在主甲板首尾两端的供水管系上各设置一个4分和一个8分的出水接头（使用带快 速接头的青铜软管阀）。</w:t>
      </w:r>
    </w:p>
    <w:p w14:paraId="4FCF6BE9">
      <w:pPr>
        <w:pStyle w:val="47"/>
        <w:numPr>
          <w:ilvl w:val="2"/>
          <w:numId w:val="1"/>
        </w:numPr>
        <w:tabs>
          <w:tab w:val="left" w:pos="993"/>
        </w:tabs>
        <w:spacing w:line="360" w:lineRule="auto"/>
        <w:ind w:left="205" w:leftChars="0" w:firstLine="425" w:firstLineChars="0"/>
        <w:rPr>
          <w:rFonts w:ascii="宋体" w:hAnsi="宋体" w:eastAsia="宋体"/>
          <w:sz w:val="24"/>
          <w:szCs w:val="28"/>
        </w:rPr>
      </w:pPr>
      <w:r>
        <w:rPr>
          <w:rFonts w:hint="eastAsia" w:ascii="宋体" w:hAnsi="宋体" w:eastAsia="宋体"/>
          <w:sz w:val="24"/>
          <w:szCs w:val="28"/>
        </w:rPr>
        <w:t>舱室通风</w:t>
      </w:r>
    </w:p>
    <w:p w14:paraId="4926C1BB">
      <w:pPr>
        <w:pStyle w:val="10"/>
        <w:spacing w:before="34" w:line="350" w:lineRule="auto"/>
        <w:ind w:left="22" w:right="85" w:firstLine="421"/>
        <w:rPr>
          <w:lang w:eastAsia="zh-CN"/>
        </w:rPr>
      </w:pPr>
      <w:r>
        <w:rPr>
          <w:spacing w:val="-3"/>
          <w:lang w:eastAsia="zh-CN"/>
        </w:rPr>
        <w:t>本船仓库、配电间和卫生间采用机械通风；电池间、应急配电间自然通风；其它居</w:t>
      </w:r>
      <w:r>
        <w:rPr>
          <w:spacing w:val="2"/>
          <w:lang w:eastAsia="zh-CN"/>
        </w:rPr>
        <w:t>住办公舱室根据需要配有空调；其中卫生间的通风排气管末端引至</w:t>
      </w:r>
      <w:r>
        <w:rPr>
          <w:spacing w:val="1"/>
          <w:lang w:eastAsia="zh-CN"/>
        </w:rPr>
        <w:t>舱室顶部隔舱，并</w:t>
      </w:r>
      <w:r>
        <w:rPr>
          <w:spacing w:val="-1"/>
          <w:lang w:eastAsia="zh-CN"/>
        </w:rPr>
        <w:t>排舷外（靠岸侧）。</w:t>
      </w:r>
    </w:p>
    <w:p w14:paraId="3BD6297F">
      <w:pPr>
        <w:pStyle w:val="47"/>
        <w:numPr>
          <w:ilvl w:val="2"/>
          <w:numId w:val="1"/>
        </w:numPr>
        <w:tabs>
          <w:tab w:val="left" w:pos="993"/>
        </w:tabs>
        <w:spacing w:line="360" w:lineRule="auto"/>
        <w:ind w:left="205" w:leftChars="0" w:firstLine="425" w:firstLineChars="0"/>
        <w:rPr>
          <w:rFonts w:ascii="宋体" w:hAnsi="宋体" w:eastAsia="宋体"/>
          <w:sz w:val="24"/>
          <w:szCs w:val="28"/>
        </w:rPr>
      </w:pPr>
      <w:r>
        <w:rPr>
          <w:rFonts w:hint="eastAsia" w:ascii="宋体" w:hAnsi="宋体" w:eastAsia="宋体"/>
          <w:sz w:val="24"/>
          <w:szCs w:val="28"/>
        </w:rPr>
        <w:t>甲板排水管系</w:t>
      </w:r>
    </w:p>
    <w:p w14:paraId="6E706D03">
      <w:pPr>
        <w:pStyle w:val="47"/>
        <w:tabs>
          <w:tab w:val="left" w:pos="993"/>
        </w:tabs>
        <w:spacing w:line="360" w:lineRule="auto"/>
        <w:ind w:firstLine="480"/>
        <w:rPr>
          <w:rFonts w:ascii="宋体" w:hAnsi="宋体" w:eastAsia="宋体"/>
          <w:sz w:val="24"/>
          <w:szCs w:val="28"/>
        </w:rPr>
      </w:pPr>
      <w:r>
        <w:rPr>
          <w:rFonts w:hint="eastAsia" w:ascii="宋体" w:hAnsi="宋体" w:eastAsia="宋体"/>
          <w:sz w:val="24"/>
          <w:szCs w:val="28"/>
        </w:rPr>
        <w:t>顶层甲板的雨水以及空调冷凝水管，经管路引导到甲板面以下，并排舷外（靠岸侧）。船上饮用水管、消防水管通过舷梯通到码头上，与码头供水连接。</w:t>
      </w:r>
    </w:p>
    <w:p w14:paraId="65F183CE">
      <w:pPr>
        <w:pStyle w:val="47"/>
        <w:numPr>
          <w:ilvl w:val="1"/>
          <w:numId w:val="1"/>
        </w:numPr>
        <w:tabs>
          <w:tab w:val="left" w:pos="993"/>
        </w:tabs>
        <w:spacing w:line="360" w:lineRule="auto"/>
        <w:ind w:left="0" w:firstLine="425" w:firstLineChars="0"/>
        <w:rPr>
          <w:rFonts w:ascii="宋体" w:hAnsi="宋体" w:eastAsia="宋体"/>
          <w:sz w:val="24"/>
          <w:szCs w:val="28"/>
        </w:rPr>
      </w:pPr>
      <w:bookmarkStart w:id="60" w:name="bookmark36"/>
      <w:bookmarkEnd w:id="60"/>
      <w:r>
        <w:rPr>
          <w:rFonts w:hint="eastAsia" w:ascii="宋体" w:hAnsi="宋体" w:eastAsia="宋体"/>
          <w:sz w:val="24"/>
          <w:szCs w:val="28"/>
        </w:rPr>
        <w:t>管路和附件</w:t>
      </w:r>
    </w:p>
    <w:p w14:paraId="1519DF8B">
      <w:pPr>
        <w:pStyle w:val="47"/>
        <w:numPr>
          <w:ilvl w:val="2"/>
          <w:numId w:val="1"/>
        </w:numPr>
        <w:tabs>
          <w:tab w:val="left" w:pos="993"/>
        </w:tabs>
        <w:spacing w:line="360" w:lineRule="auto"/>
        <w:ind w:left="205" w:leftChars="0" w:firstLine="425" w:firstLineChars="0"/>
        <w:rPr>
          <w:rFonts w:ascii="宋体" w:hAnsi="宋体" w:eastAsia="宋体"/>
          <w:sz w:val="24"/>
          <w:szCs w:val="28"/>
        </w:rPr>
      </w:pPr>
      <w:r>
        <w:rPr>
          <w:rFonts w:hint="eastAsia" w:ascii="宋体" w:hAnsi="宋体" w:eastAsia="宋体"/>
          <w:sz w:val="24"/>
          <w:szCs w:val="28"/>
        </w:rPr>
        <w:t>管路</w:t>
      </w:r>
    </w:p>
    <w:p w14:paraId="37D204FC">
      <w:pPr>
        <w:pStyle w:val="10"/>
        <w:spacing w:before="34" w:line="350" w:lineRule="auto"/>
        <w:ind w:left="22" w:right="85" w:firstLine="421"/>
        <w:rPr>
          <w:color w:val="auto"/>
          <w:spacing w:val="-3"/>
          <w:lang w:eastAsia="zh-CN"/>
        </w:rPr>
      </w:pPr>
      <w:r>
        <w:rPr>
          <w:spacing w:val="-3"/>
          <w:lang w:eastAsia="zh-CN"/>
        </w:rPr>
        <w:t>各系统管路尽量按直线布置，其弯头数量尽量少，系统阀门的布置力求分区集中， 且排列整齐，并方便操作及维修。为了防止震动和其他原因产生的管子损坏，所有管路都</w:t>
      </w:r>
      <w:r>
        <w:rPr>
          <w:color w:val="auto"/>
          <w:spacing w:val="-3"/>
          <w:lang w:eastAsia="zh-CN"/>
        </w:rPr>
        <w:t>要装设管路支架。</w:t>
      </w:r>
    </w:p>
    <w:p w14:paraId="38F8DD7A">
      <w:pPr>
        <w:pStyle w:val="10"/>
        <w:spacing w:before="34" w:line="350" w:lineRule="auto"/>
        <w:ind w:left="22" w:right="85" w:firstLine="421"/>
        <w:rPr>
          <w:color w:val="auto"/>
          <w:spacing w:val="-3"/>
          <w:lang w:eastAsia="zh-CN"/>
        </w:rPr>
      </w:pPr>
      <w:r>
        <w:rPr>
          <w:color w:val="auto"/>
          <w:spacing w:val="-3"/>
          <w:lang w:eastAsia="zh-CN"/>
        </w:rPr>
        <w:t>管子在穿过甲板或水密舱壁时，应采用通舱管件，在规定使用镀锌钢管的地方，镀锌应在管子弯制和法兰焊接好后进行。</w:t>
      </w:r>
    </w:p>
    <w:p w14:paraId="703837C6">
      <w:pPr>
        <w:pStyle w:val="10"/>
        <w:spacing w:before="34" w:line="350" w:lineRule="auto"/>
        <w:ind w:left="22" w:right="85" w:firstLine="421"/>
        <w:rPr>
          <w:color w:val="auto"/>
          <w:spacing w:val="-3"/>
          <w:lang w:eastAsia="zh-CN"/>
        </w:rPr>
      </w:pPr>
      <w:r>
        <w:rPr>
          <w:color w:val="auto"/>
          <w:spacing w:val="-3"/>
          <w:lang w:eastAsia="zh-CN"/>
        </w:rPr>
        <w:t>所有管路在安装前都应清除焊接溶渣、泥砂和氧皮，管路安装</w:t>
      </w:r>
      <w:r>
        <w:rPr>
          <w:rFonts w:hint="eastAsia"/>
          <w:color w:val="auto"/>
          <w:spacing w:val="-3"/>
          <w:lang w:val="en-US" w:eastAsia="zh-CN"/>
        </w:rPr>
        <w:t>前</w:t>
      </w:r>
      <w:r>
        <w:rPr>
          <w:color w:val="auto"/>
          <w:spacing w:val="-3"/>
          <w:lang w:eastAsia="zh-CN"/>
        </w:rPr>
        <w:t>需按</w:t>
      </w:r>
      <w:r>
        <w:rPr>
          <w:rFonts w:hint="eastAsia"/>
          <w:color w:val="auto"/>
          <w:spacing w:val="-3"/>
          <w:lang w:val="en-US" w:eastAsia="zh-CN"/>
        </w:rPr>
        <w:t>船舶检验规则</w:t>
      </w:r>
      <w:r>
        <w:rPr>
          <w:color w:val="auto"/>
          <w:spacing w:val="-3"/>
          <w:lang w:eastAsia="zh-CN"/>
        </w:rPr>
        <w:t>要求进行液压试验。所有管路在安装</w:t>
      </w:r>
      <w:r>
        <w:rPr>
          <w:rFonts w:hint="eastAsia"/>
          <w:color w:val="auto"/>
          <w:spacing w:val="-3"/>
          <w:lang w:val="en-US" w:eastAsia="zh-CN"/>
        </w:rPr>
        <w:t>后</w:t>
      </w:r>
      <w:r>
        <w:rPr>
          <w:rFonts w:hint="eastAsia"/>
          <w:color w:val="auto"/>
          <w:spacing w:val="-3"/>
          <w:lang w:eastAsia="zh-CN"/>
        </w:rPr>
        <w:t>，</w:t>
      </w:r>
      <w:r>
        <w:rPr>
          <w:color w:val="auto"/>
          <w:spacing w:val="-3"/>
          <w:lang w:eastAsia="zh-CN"/>
        </w:rPr>
        <w:t>按</w:t>
      </w:r>
      <w:r>
        <w:rPr>
          <w:rFonts w:hint="eastAsia"/>
          <w:color w:val="auto"/>
          <w:spacing w:val="-3"/>
          <w:lang w:val="en-US" w:eastAsia="zh-CN"/>
        </w:rPr>
        <w:t>船舶检验规则</w:t>
      </w:r>
      <w:r>
        <w:rPr>
          <w:color w:val="auto"/>
          <w:spacing w:val="-3"/>
          <w:lang w:eastAsia="zh-CN"/>
        </w:rPr>
        <w:t>要求进行液压试验。</w:t>
      </w:r>
    </w:p>
    <w:p w14:paraId="13D90068">
      <w:pPr>
        <w:pStyle w:val="10"/>
        <w:spacing w:before="34" w:line="350" w:lineRule="auto"/>
        <w:ind w:left="22" w:right="85" w:firstLine="421"/>
        <w:rPr>
          <w:color w:val="auto"/>
          <w:spacing w:val="-3"/>
          <w:lang w:eastAsia="zh-CN"/>
        </w:rPr>
      </w:pPr>
      <w:r>
        <w:rPr>
          <w:color w:val="auto"/>
          <w:spacing w:val="-3"/>
          <w:lang w:eastAsia="zh-CN"/>
        </w:rPr>
        <w:t>船上各种管系，按船舶标准涂刷色漆或包扎色带。</w:t>
      </w:r>
    </w:p>
    <w:p w14:paraId="50A0EC29">
      <w:pPr>
        <w:pStyle w:val="47"/>
        <w:numPr>
          <w:ilvl w:val="2"/>
          <w:numId w:val="1"/>
        </w:numPr>
        <w:tabs>
          <w:tab w:val="left" w:pos="993"/>
        </w:tabs>
        <w:spacing w:line="360" w:lineRule="auto"/>
        <w:ind w:left="205" w:leftChars="0" w:firstLine="425" w:firstLineChars="0"/>
        <w:rPr>
          <w:rFonts w:ascii="宋体" w:hAnsi="宋体" w:eastAsia="宋体"/>
          <w:sz w:val="24"/>
          <w:szCs w:val="28"/>
        </w:rPr>
      </w:pPr>
      <w:r>
        <w:rPr>
          <w:rFonts w:hint="eastAsia" w:ascii="宋体" w:hAnsi="宋体" w:eastAsia="宋体"/>
          <w:sz w:val="24"/>
          <w:szCs w:val="28"/>
        </w:rPr>
        <w:t>阀门和附件</w:t>
      </w:r>
    </w:p>
    <w:p w14:paraId="562E26B0">
      <w:pPr>
        <w:pStyle w:val="10"/>
        <w:spacing w:before="34" w:line="350" w:lineRule="auto"/>
        <w:ind w:left="22" w:right="85" w:firstLine="421"/>
        <w:rPr>
          <w:spacing w:val="-3"/>
          <w:lang w:eastAsia="zh-CN"/>
        </w:rPr>
      </w:pPr>
      <w:r>
        <w:rPr>
          <w:spacing w:val="-3"/>
          <w:lang w:eastAsia="zh-CN"/>
        </w:rPr>
        <w:t>所有阀门和附件均符合GB或CB标准，阀体材料满足规范有关要求。各系统的阀门及仪表设有识别铭牌，铭牌材料为铝板或铜板，刻涂黑色文字。</w:t>
      </w:r>
    </w:p>
    <w:p w14:paraId="78472CA1">
      <w:pPr>
        <w:pStyle w:val="47"/>
        <w:numPr>
          <w:ilvl w:val="2"/>
          <w:numId w:val="1"/>
        </w:numPr>
        <w:tabs>
          <w:tab w:val="left" w:pos="993"/>
        </w:tabs>
        <w:spacing w:line="360" w:lineRule="auto"/>
        <w:ind w:left="205" w:leftChars="0" w:firstLine="425" w:firstLineChars="0"/>
        <w:rPr>
          <w:rFonts w:ascii="宋体" w:hAnsi="宋体" w:eastAsia="宋体"/>
          <w:sz w:val="24"/>
          <w:szCs w:val="28"/>
        </w:rPr>
      </w:pPr>
      <w:r>
        <w:rPr>
          <w:rFonts w:hint="eastAsia" w:ascii="宋体" w:hAnsi="宋体" w:eastAsia="宋体"/>
          <w:sz w:val="24"/>
          <w:szCs w:val="28"/>
        </w:rPr>
        <w:t>管子材料</w:t>
      </w:r>
    </w:p>
    <w:p w14:paraId="1C67A860">
      <w:pPr>
        <w:pStyle w:val="10"/>
        <w:spacing w:before="34" w:line="350" w:lineRule="auto"/>
        <w:ind w:left="22" w:right="85" w:firstLine="421"/>
        <w:rPr>
          <w:spacing w:val="-3"/>
          <w:lang w:eastAsia="zh-CN"/>
        </w:rPr>
      </w:pPr>
      <w:r>
        <w:rPr>
          <w:spacing w:val="-3"/>
          <w:lang w:eastAsia="zh-CN"/>
        </w:rPr>
        <w:t>各系统的管子材料，详见有关设计图纸，应符合规范有关要求。</w:t>
      </w:r>
    </w:p>
    <w:p w14:paraId="021126DE">
      <w:pPr>
        <w:pStyle w:val="47"/>
        <w:numPr>
          <w:ilvl w:val="1"/>
          <w:numId w:val="1"/>
        </w:numPr>
        <w:tabs>
          <w:tab w:val="left" w:pos="993"/>
        </w:tabs>
        <w:spacing w:line="360" w:lineRule="auto"/>
        <w:ind w:left="0" w:firstLine="425" w:firstLineChars="0"/>
        <w:rPr>
          <w:rFonts w:ascii="宋体" w:hAnsi="宋体" w:eastAsia="宋体"/>
          <w:color w:val="auto"/>
          <w:sz w:val="24"/>
          <w:szCs w:val="28"/>
        </w:rPr>
      </w:pPr>
      <w:bookmarkStart w:id="61" w:name="bookmark37"/>
      <w:bookmarkEnd w:id="61"/>
      <w:r>
        <w:rPr>
          <w:rFonts w:hint="eastAsia" w:ascii="宋体" w:hAnsi="宋体" w:eastAsia="宋体"/>
          <w:sz w:val="24"/>
          <w:szCs w:val="28"/>
        </w:rPr>
        <w:t>电力设备</w:t>
      </w:r>
    </w:p>
    <w:p w14:paraId="43A71859">
      <w:pPr>
        <w:pStyle w:val="10"/>
        <w:spacing w:before="34" w:line="350" w:lineRule="auto"/>
        <w:ind w:left="22" w:right="85" w:firstLine="421"/>
        <w:rPr>
          <w:color w:val="auto"/>
          <w:spacing w:val="-3"/>
          <w:lang w:eastAsia="zh-CN"/>
        </w:rPr>
      </w:pPr>
      <w:r>
        <w:rPr>
          <w:color w:val="auto"/>
          <w:spacing w:val="-3"/>
          <w:lang w:eastAsia="zh-CN"/>
        </w:rPr>
        <w:t>趸船上设有一只防护等级为IP23的岸电总控制板，其电源由岸电供电AC380/320A。 该控制板安装在主甲板配电室内。本船提供的岸电为中性点接地的三相四线系统，</w:t>
      </w:r>
      <w:r>
        <w:rPr>
          <w:rFonts w:hint="eastAsia"/>
          <w:color w:val="auto"/>
          <w:spacing w:val="-3"/>
          <w:lang w:eastAsia="zh-CN"/>
        </w:rPr>
        <w:t>通过电缆、</w:t>
      </w:r>
      <w:r>
        <w:rPr>
          <w:rFonts w:hint="eastAsia"/>
          <w:color w:val="auto"/>
          <w:spacing w:val="-3"/>
          <w:lang w:val="en-US" w:eastAsia="zh-CN"/>
        </w:rPr>
        <w:t>岸电接线箱</w:t>
      </w:r>
      <w:r>
        <w:rPr>
          <w:color w:val="auto"/>
          <w:spacing w:val="-3"/>
          <w:lang w:eastAsia="zh-CN"/>
        </w:rPr>
        <w:t>与岸电</w:t>
      </w:r>
      <w:r>
        <w:rPr>
          <w:rFonts w:hint="eastAsia"/>
          <w:color w:val="auto"/>
          <w:spacing w:val="-3"/>
          <w:lang w:val="en-US" w:eastAsia="zh-CN"/>
        </w:rPr>
        <w:t>箱</w:t>
      </w:r>
      <w:r>
        <w:rPr>
          <w:color w:val="auto"/>
          <w:spacing w:val="-3"/>
          <w:lang w:eastAsia="zh-CN"/>
        </w:rPr>
        <w:t>可靠连接。</w:t>
      </w:r>
    </w:p>
    <w:p w14:paraId="6142DABB">
      <w:pPr>
        <w:pStyle w:val="10"/>
        <w:spacing w:before="34" w:line="350" w:lineRule="auto"/>
        <w:ind w:left="22" w:right="85" w:firstLine="421"/>
        <w:rPr>
          <w:color w:val="auto"/>
          <w:spacing w:val="-3"/>
          <w:lang w:eastAsia="zh-CN"/>
        </w:rPr>
      </w:pPr>
      <w:r>
        <w:rPr>
          <w:color w:val="auto"/>
          <w:spacing w:val="-3"/>
          <w:lang w:eastAsia="zh-CN"/>
        </w:rPr>
        <w:t>趸船在船艏艉部右舷侧安装有供停泊船只使用的岸电箱</w:t>
      </w:r>
      <w:r>
        <w:rPr>
          <w:rFonts w:hint="eastAsia"/>
          <w:color w:val="auto"/>
          <w:spacing w:val="-3"/>
          <w:lang w:eastAsia="zh-CN"/>
        </w:rPr>
        <w:t>2</w:t>
      </w:r>
      <w:r>
        <w:rPr>
          <w:color w:val="auto"/>
          <w:spacing w:val="-3"/>
          <w:lang w:eastAsia="zh-CN"/>
        </w:rPr>
        <w:t>个，</w:t>
      </w:r>
      <w:r>
        <w:rPr>
          <w:rFonts w:hint="eastAsia" w:ascii="宋体" w:hAnsi="宋体" w:eastAsia="宋体"/>
          <w:color w:val="auto"/>
          <w:sz w:val="24"/>
          <w:szCs w:val="28"/>
        </w:rPr>
        <w:t>靠</w:t>
      </w:r>
      <w:r>
        <w:rPr>
          <w:rFonts w:hint="eastAsia" w:ascii="宋体" w:hAnsi="宋体" w:eastAsia="宋体"/>
          <w:color w:val="auto"/>
          <w:sz w:val="24"/>
          <w:szCs w:val="28"/>
          <w:lang w:val="en-US" w:eastAsia="zh-CN"/>
        </w:rPr>
        <w:t>舷梯</w:t>
      </w:r>
      <w:r>
        <w:rPr>
          <w:rFonts w:hint="eastAsia" w:ascii="宋体" w:hAnsi="宋体" w:eastAsia="宋体"/>
          <w:color w:val="auto"/>
          <w:sz w:val="24"/>
          <w:szCs w:val="28"/>
        </w:rPr>
        <w:t>侧配有</w:t>
      </w:r>
      <w:r>
        <w:rPr>
          <w:rFonts w:hint="eastAsia" w:ascii="宋体" w:hAnsi="宋体" w:eastAsia="宋体"/>
          <w:color w:val="auto"/>
          <w:sz w:val="24"/>
          <w:szCs w:val="28"/>
          <w:lang w:val="en-US" w:eastAsia="zh-CN"/>
        </w:rPr>
        <w:t>1</w:t>
      </w:r>
      <w:r>
        <w:rPr>
          <w:rFonts w:hint="eastAsia" w:ascii="宋体" w:hAnsi="宋体" w:eastAsia="宋体"/>
          <w:color w:val="auto"/>
          <w:sz w:val="24"/>
          <w:szCs w:val="28"/>
        </w:rPr>
        <w:t>个岸</w:t>
      </w:r>
      <w:r>
        <w:rPr>
          <w:rFonts w:hint="eastAsia" w:ascii="宋体" w:hAnsi="宋体" w:eastAsia="宋体"/>
          <w:color w:val="auto"/>
          <w:sz w:val="24"/>
          <w:szCs w:val="28"/>
          <w:lang w:val="en-US" w:eastAsia="zh-CN"/>
        </w:rPr>
        <w:t>电接线</w:t>
      </w:r>
      <w:r>
        <w:rPr>
          <w:rFonts w:hint="eastAsia" w:ascii="宋体" w:hAnsi="宋体" w:eastAsia="宋体"/>
          <w:color w:val="auto"/>
          <w:sz w:val="24"/>
          <w:szCs w:val="28"/>
        </w:rPr>
        <w:t>箱和网络接线箱。</w:t>
      </w:r>
      <w:r>
        <w:rPr>
          <w:color w:val="auto"/>
          <w:spacing w:val="-3"/>
          <w:lang w:eastAsia="zh-CN"/>
        </w:rPr>
        <w:t>该岸电箱应配有与箱门连锁的开关及380V及220V接线柱。该岸电箱防护等级为IP56，配计量表二只，三相插座三组（二组 63A/一组 32A）和单相插座二组。</w:t>
      </w:r>
    </w:p>
    <w:p w14:paraId="364E1286">
      <w:pPr>
        <w:pStyle w:val="10"/>
        <w:spacing w:before="34" w:line="350" w:lineRule="auto"/>
        <w:ind w:left="22" w:right="85" w:firstLine="421"/>
        <w:rPr>
          <w:color w:val="auto"/>
          <w:spacing w:val="-3"/>
          <w:lang w:eastAsia="zh-CN"/>
        </w:rPr>
      </w:pPr>
      <w:r>
        <w:rPr>
          <w:color w:val="auto"/>
          <w:spacing w:val="-3"/>
          <w:lang w:eastAsia="zh-CN"/>
        </w:rPr>
        <w:t>趸船上设有一只防护等级为IP23的照明分电箱，安装于主甲板配电室内，其输入电源为</w:t>
      </w:r>
      <w:r>
        <w:rPr>
          <w:rFonts w:hint="eastAsia"/>
          <w:color w:val="auto"/>
          <w:spacing w:val="-3"/>
          <w:lang w:eastAsia="zh-CN"/>
        </w:rPr>
        <w:t>3</w:t>
      </w:r>
      <w:r>
        <w:rPr>
          <w:color w:val="auto"/>
          <w:spacing w:val="-3"/>
          <w:lang w:eastAsia="zh-CN"/>
        </w:rPr>
        <w:t>相四线制，照明设备均为单相，220VAC。</w:t>
      </w:r>
    </w:p>
    <w:p w14:paraId="461AA30B">
      <w:pPr>
        <w:pStyle w:val="10"/>
        <w:spacing w:before="34" w:line="350" w:lineRule="auto"/>
        <w:ind w:left="22" w:right="85" w:firstLine="421"/>
        <w:rPr>
          <w:color w:val="auto"/>
          <w:spacing w:val="-3"/>
          <w:lang w:eastAsia="zh-CN"/>
        </w:rPr>
      </w:pPr>
      <w:r>
        <w:rPr>
          <w:color w:val="auto"/>
          <w:spacing w:val="-3"/>
          <w:lang w:eastAsia="zh-CN"/>
        </w:rPr>
        <w:t>趸船上设有一只防护等级为IP23的充放电板，该充放电板安装在主甲板应急配电 间，作为应急电源为通用报警、</w:t>
      </w:r>
      <w:r>
        <w:rPr>
          <w:rFonts w:hint="eastAsia"/>
          <w:color w:val="auto"/>
          <w:spacing w:val="-3"/>
          <w:lang w:eastAsia="zh-CN"/>
        </w:rPr>
        <w:t>火警系统、</w:t>
      </w:r>
      <w:r>
        <w:rPr>
          <w:color w:val="auto"/>
          <w:spacing w:val="-3"/>
          <w:lang w:eastAsia="zh-CN"/>
        </w:rPr>
        <w:t>信号灯、应急照明供电。充电形式为浮充式，其输入电压为 AC220V，由岸电总控制板供电。</w:t>
      </w:r>
    </w:p>
    <w:p w14:paraId="2BF0DCFF">
      <w:pPr>
        <w:pStyle w:val="10"/>
        <w:spacing w:before="34" w:line="350" w:lineRule="auto"/>
        <w:ind w:left="22" w:right="85" w:firstLine="421"/>
        <w:rPr>
          <w:spacing w:val="-3"/>
          <w:lang w:eastAsia="zh-CN"/>
        </w:rPr>
      </w:pPr>
      <w:r>
        <w:rPr>
          <w:color w:val="auto"/>
          <w:spacing w:val="-3"/>
          <w:lang w:eastAsia="zh-CN"/>
        </w:rPr>
        <w:t>趸船上设有蓄电池一组（船用免维护</w:t>
      </w:r>
      <w:r>
        <w:rPr>
          <w:rFonts w:hint="eastAsia"/>
          <w:color w:val="auto"/>
          <w:spacing w:val="-3"/>
          <w:lang w:eastAsia="zh-CN"/>
        </w:rPr>
        <w:t>）</w:t>
      </w:r>
      <w:r>
        <w:rPr>
          <w:color w:val="auto"/>
          <w:spacing w:val="-3"/>
          <w:lang w:eastAsia="zh-CN"/>
        </w:rPr>
        <w:t>，容量</w:t>
      </w:r>
      <w:r>
        <w:rPr>
          <w:spacing w:val="-3"/>
          <w:lang w:eastAsia="zh-CN"/>
        </w:rPr>
        <w:t>为 200Ah。其充放电由充放电板控制。该蓄电池安装在主甲板蓄电池间。</w:t>
      </w:r>
    </w:p>
    <w:p w14:paraId="179481DB">
      <w:pPr>
        <w:pStyle w:val="10"/>
        <w:spacing w:before="34" w:line="350" w:lineRule="auto"/>
        <w:ind w:left="22" w:right="85" w:firstLine="421"/>
        <w:rPr>
          <w:spacing w:val="-3"/>
          <w:lang w:eastAsia="zh-CN"/>
        </w:rPr>
      </w:pPr>
      <w:r>
        <w:rPr>
          <w:spacing w:val="-3"/>
          <w:lang w:eastAsia="zh-CN"/>
        </w:rPr>
        <w:t>趸船上配备有一台5kW</w:t>
      </w:r>
      <w:del w:id="145" w:author="yhy" w:date="2025-08-20T08:32:25Z">
        <w:r>
          <w:rPr>
            <w:spacing w:val="-3"/>
            <w:lang w:eastAsia="zh-CN"/>
          </w:rPr>
          <w:delText>家用</w:delText>
        </w:r>
      </w:del>
      <w:r>
        <w:rPr>
          <w:spacing w:val="-3"/>
          <w:lang w:eastAsia="zh-CN"/>
        </w:rPr>
        <w:t>便携式电启动柴油发电机。</w:t>
      </w:r>
    </w:p>
    <w:p w14:paraId="75A8DC0C">
      <w:pPr>
        <w:pStyle w:val="47"/>
        <w:numPr>
          <w:ilvl w:val="1"/>
          <w:numId w:val="1"/>
        </w:numPr>
        <w:tabs>
          <w:tab w:val="left" w:pos="993"/>
        </w:tabs>
        <w:spacing w:line="360" w:lineRule="auto"/>
        <w:ind w:left="0" w:firstLine="425" w:firstLineChars="0"/>
        <w:rPr>
          <w:rFonts w:ascii="宋体" w:hAnsi="宋体" w:eastAsia="宋体"/>
          <w:sz w:val="24"/>
          <w:szCs w:val="28"/>
        </w:rPr>
      </w:pPr>
      <w:bookmarkStart w:id="62" w:name="bookmark38"/>
      <w:bookmarkEnd w:id="62"/>
      <w:r>
        <w:rPr>
          <w:rFonts w:hint="eastAsia" w:ascii="宋体" w:hAnsi="宋体" w:eastAsia="宋体"/>
          <w:sz w:val="24"/>
          <w:szCs w:val="28"/>
        </w:rPr>
        <w:t>照明设备</w:t>
      </w:r>
    </w:p>
    <w:p w14:paraId="30EDFE70">
      <w:pPr>
        <w:pStyle w:val="10"/>
        <w:spacing w:before="34" w:line="350" w:lineRule="auto"/>
        <w:ind w:left="22" w:right="85" w:firstLine="421"/>
        <w:rPr>
          <w:spacing w:val="-3"/>
          <w:lang w:eastAsia="zh-CN"/>
        </w:rPr>
      </w:pPr>
      <w:r>
        <w:rPr>
          <w:spacing w:val="-3"/>
          <w:lang w:eastAsia="zh-CN"/>
        </w:rPr>
        <w:t>主甲板室顶部前后各配置一盏1000W搜索灯。</w:t>
      </w:r>
    </w:p>
    <w:p w14:paraId="4B56FDF3">
      <w:pPr>
        <w:pStyle w:val="10"/>
        <w:spacing w:before="34" w:line="350" w:lineRule="auto"/>
        <w:ind w:left="22" w:right="85" w:firstLine="421"/>
        <w:rPr>
          <w:spacing w:val="-3"/>
          <w:lang w:eastAsia="zh-CN"/>
        </w:rPr>
      </w:pPr>
      <w:r>
        <w:rPr>
          <w:spacing w:val="-3"/>
          <w:lang w:eastAsia="zh-CN"/>
        </w:rPr>
        <w:t>趸船上设有一只信号灯控制箱，该控制箱安装在配电室内。设有信号灯杆，共设</w:t>
      </w:r>
      <w:r>
        <w:rPr>
          <w:rFonts w:hint="eastAsia"/>
          <w:spacing w:val="-3"/>
          <w:lang w:eastAsia="zh-CN"/>
        </w:rPr>
        <w:t>2</w:t>
      </w:r>
      <w:r>
        <w:rPr>
          <w:spacing w:val="-3"/>
          <w:lang w:eastAsia="zh-CN"/>
        </w:rPr>
        <w:t>盏信号灯。该信号灯系统的电源由岸电总控制板供给AC220V及充放电板的DC24V，两路电源供电自动切换。信号灯杆顶设白色环照灯，艉灯杆顶设白色环照灯一盏。</w:t>
      </w:r>
    </w:p>
    <w:p w14:paraId="1C2FE84E">
      <w:pPr>
        <w:pStyle w:val="10"/>
        <w:spacing w:before="34" w:line="350" w:lineRule="auto"/>
        <w:ind w:left="22" w:right="85" w:firstLine="421"/>
        <w:rPr>
          <w:spacing w:val="-3"/>
          <w:lang w:eastAsia="zh-CN"/>
        </w:rPr>
      </w:pPr>
      <w:r>
        <w:rPr>
          <w:spacing w:val="-3"/>
          <w:lang w:eastAsia="zh-CN"/>
        </w:rPr>
        <w:t>应急照明由充放电板提供DC24V电源。</w:t>
      </w:r>
    </w:p>
    <w:p w14:paraId="72DDFC39">
      <w:pPr>
        <w:pStyle w:val="47"/>
        <w:numPr>
          <w:ilvl w:val="1"/>
          <w:numId w:val="1"/>
        </w:numPr>
        <w:tabs>
          <w:tab w:val="left" w:pos="993"/>
        </w:tabs>
        <w:spacing w:line="360" w:lineRule="auto"/>
        <w:ind w:left="0" w:firstLine="425" w:firstLineChars="0"/>
        <w:rPr>
          <w:rFonts w:ascii="宋体" w:hAnsi="宋体" w:eastAsia="宋体"/>
          <w:sz w:val="24"/>
          <w:szCs w:val="28"/>
        </w:rPr>
      </w:pPr>
      <w:bookmarkStart w:id="63" w:name="bookmark39"/>
      <w:bookmarkEnd w:id="63"/>
      <w:r>
        <w:rPr>
          <w:rFonts w:hint="eastAsia" w:ascii="宋体" w:hAnsi="宋体" w:eastAsia="宋体"/>
          <w:sz w:val="24"/>
          <w:szCs w:val="28"/>
        </w:rPr>
        <w:t>报警系统及通讯系统</w:t>
      </w:r>
    </w:p>
    <w:p w14:paraId="0CADD6D5">
      <w:pPr>
        <w:pStyle w:val="47"/>
        <w:numPr>
          <w:ilvl w:val="2"/>
          <w:numId w:val="1"/>
        </w:numPr>
        <w:tabs>
          <w:tab w:val="left" w:pos="993"/>
        </w:tabs>
        <w:spacing w:line="360" w:lineRule="auto"/>
        <w:ind w:left="205" w:leftChars="0" w:firstLine="425" w:firstLineChars="0"/>
        <w:rPr>
          <w:rFonts w:ascii="宋体" w:hAnsi="宋体" w:eastAsia="宋体"/>
          <w:sz w:val="24"/>
          <w:szCs w:val="28"/>
        </w:rPr>
      </w:pPr>
      <w:r>
        <w:rPr>
          <w:rFonts w:hint="eastAsia" w:ascii="宋体" w:hAnsi="宋体" w:eastAsia="宋体"/>
          <w:sz w:val="24"/>
          <w:szCs w:val="28"/>
        </w:rPr>
        <w:t>趸船上设有通用报警控制箱，箱上设有电源指示灯和手动报警按钮，该控制箱安装在配电室内；在艏艉及顶层甲板楼梯口各设一只人工通用报警按钮；并设四只报警 电铃。该通用报警系统的电源由岸电总控制板AC220与充放电板DC24供给。</w:t>
      </w:r>
    </w:p>
    <w:p w14:paraId="1BA56212">
      <w:pPr>
        <w:pStyle w:val="47"/>
        <w:numPr>
          <w:ilvl w:val="2"/>
          <w:numId w:val="1"/>
        </w:numPr>
        <w:tabs>
          <w:tab w:val="left" w:pos="993"/>
        </w:tabs>
        <w:spacing w:line="360" w:lineRule="auto"/>
        <w:ind w:left="205" w:leftChars="0" w:firstLine="425" w:firstLineChars="0"/>
        <w:rPr>
          <w:rFonts w:ascii="宋体" w:hAnsi="宋体" w:eastAsia="宋体"/>
          <w:sz w:val="24"/>
          <w:szCs w:val="28"/>
        </w:rPr>
      </w:pPr>
      <w:r>
        <w:rPr>
          <w:rFonts w:hint="eastAsia" w:ascii="宋体" w:hAnsi="宋体" w:eastAsia="宋体"/>
          <w:sz w:val="24"/>
          <w:szCs w:val="28"/>
        </w:rPr>
        <w:t>趸船上设有探火和失火报警系统，该控制板安装在配电室内。在起居处所内的梯道、走廊和脱险通道内安装感烟探测器，在服务处所、出口处、每层甲板走廊布置手动报警按钮。该探火和失火报警系统的电源由岸电总控制板 AC220 与充放电板DC24供给。</w:t>
      </w:r>
    </w:p>
    <w:p w14:paraId="33B3187B">
      <w:pPr>
        <w:pStyle w:val="47"/>
        <w:numPr>
          <w:ilvl w:val="2"/>
          <w:numId w:val="1"/>
        </w:numPr>
        <w:tabs>
          <w:tab w:val="left" w:pos="993"/>
        </w:tabs>
        <w:spacing w:line="360" w:lineRule="auto"/>
        <w:ind w:left="205" w:leftChars="0" w:firstLine="425" w:firstLineChars="0"/>
        <w:rPr>
          <w:rFonts w:ascii="宋体" w:hAnsi="宋体" w:eastAsia="宋体"/>
          <w:sz w:val="24"/>
          <w:szCs w:val="28"/>
        </w:rPr>
      </w:pPr>
      <w:r>
        <w:rPr>
          <w:rFonts w:hint="eastAsia" w:ascii="宋体" w:hAnsi="宋体" w:eastAsia="宋体"/>
          <w:sz w:val="24"/>
          <w:szCs w:val="28"/>
        </w:rPr>
        <w:t>趸船上空舱设有进水报警系统，每个空舱安装1套检测探头，在主甲板配电室安装有报警</w:t>
      </w:r>
      <w:r>
        <w:rPr>
          <w:rFonts w:hint="eastAsia" w:ascii="宋体" w:hAnsi="宋体" w:eastAsia="宋体"/>
          <w:sz w:val="24"/>
          <w:szCs w:val="28"/>
          <w:lang w:val="en-US" w:eastAsia="zh-CN"/>
        </w:rPr>
        <w:t>显示</w:t>
      </w:r>
      <w:r>
        <w:rPr>
          <w:rFonts w:hint="eastAsia" w:ascii="宋体" w:hAnsi="宋体" w:eastAsia="宋体"/>
          <w:sz w:val="24"/>
          <w:szCs w:val="28"/>
        </w:rPr>
        <w:t>板。</w:t>
      </w:r>
    </w:p>
    <w:p w14:paraId="462C842E">
      <w:pPr>
        <w:pStyle w:val="47"/>
        <w:numPr>
          <w:ilvl w:val="2"/>
          <w:numId w:val="1"/>
        </w:numPr>
        <w:tabs>
          <w:tab w:val="left" w:pos="993"/>
        </w:tabs>
        <w:spacing w:line="360" w:lineRule="auto"/>
        <w:ind w:left="205" w:leftChars="0" w:firstLine="425" w:firstLineChars="0"/>
        <w:rPr>
          <w:rFonts w:hint="eastAsia" w:ascii="宋体" w:hAnsi="宋体" w:eastAsia="宋体"/>
          <w:sz w:val="24"/>
          <w:szCs w:val="28"/>
        </w:rPr>
      </w:pPr>
      <w:r>
        <w:rPr>
          <w:rFonts w:hint="eastAsia" w:ascii="宋体" w:hAnsi="宋体" w:eastAsia="宋体"/>
          <w:sz w:val="24"/>
          <w:szCs w:val="28"/>
        </w:rPr>
        <w:t>趸船配置视频监控系统一套，该趸船铺</w:t>
      </w:r>
      <w:r>
        <w:rPr>
          <w:rFonts w:hint="eastAsia" w:ascii="宋体" w:hAnsi="宋体" w:eastAsia="宋体"/>
          <w:color w:val="auto"/>
          <w:sz w:val="24"/>
          <w:szCs w:val="28"/>
        </w:rPr>
        <w:t>设</w:t>
      </w:r>
      <w:r>
        <w:rPr>
          <w:rFonts w:hint="eastAsia" w:ascii="宋体" w:hAnsi="宋体" w:eastAsia="宋体"/>
          <w:color w:val="auto"/>
          <w:sz w:val="24"/>
          <w:szCs w:val="28"/>
          <w:lang w:val="en-US" w:eastAsia="zh-CN"/>
        </w:rPr>
        <w:t>十</w:t>
      </w:r>
      <w:r>
        <w:rPr>
          <w:rFonts w:hint="eastAsia" w:ascii="宋体" w:hAnsi="宋体" w:eastAsia="宋体"/>
          <w:color w:val="auto"/>
          <w:sz w:val="24"/>
          <w:szCs w:val="28"/>
        </w:rPr>
        <w:t>路监控</w:t>
      </w:r>
      <w:r>
        <w:rPr>
          <w:rFonts w:hint="eastAsia" w:ascii="宋体" w:hAnsi="宋体" w:eastAsia="宋体"/>
          <w:sz w:val="24"/>
          <w:szCs w:val="28"/>
        </w:rPr>
        <w:t>探头，监控中心位于配电室，监视探头布置于主甲板船头和船尾、主甲板左右舷（岸侧及靠船侧）、廊厅</w:t>
      </w:r>
      <w:r>
        <w:rPr>
          <w:rFonts w:hint="eastAsia" w:ascii="宋体" w:hAnsi="宋体" w:eastAsia="宋体"/>
          <w:sz w:val="24"/>
          <w:szCs w:val="28"/>
          <w:lang w:eastAsia="zh-CN"/>
        </w:rPr>
        <w:t>、</w:t>
      </w:r>
      <w:r>
        <w:rPr>
          <w:rFonts w:hint="eastAsia" w:ascii="宋体" w:hAnsi="宋体" w:eastAsia="宋体"/>
          <w:sz w:val="24"/>
          <w:szCs w:val="28"/>
          <w:lang w:val="en-US" w:eastAsia="zh-CN"/>
        </w:rPr>
        <w:t>办案室及</w:t>
      </w:r>
      <w:r>
        <w:rPr>
          <w:rFonts w:hint="eastAsia" w:ascii="宋体" w:hAnsi="宋体" w:eastAsia="宋体"/>
          <w:sz w:val="24"/>
          <w:szCs w:val="28"/>
        </w:rPr>
        <w:t>办</w:t>
      </w:r>
      <w:r>
        <w:rPr>
          <w:rFonts w:hint="eastAsia" w:ascii="宋体" w:hAnsi="宋体" w:eastAsia="宋体"/>
          <w:sz w:val="24"/>
          <w:szCs w:val="28"/>
          <w:lang w:val="en-US" w:eastAsia="zh-CN"/>
        </w:rPr>
        <w:t>证</w:t>
      </w:r>
      <w:r>
        <w:rPr>
          <w:rFonts w:hint="eastAsia" w:ascii="宋体" w:hAnsi="宋体" w:eastAsia="宋体"/>
          <w:sz w:val="24"/>
          <w:szCs w:val="28"/>
        </w:rPr>
        <w:t>室监控，数字硬盘录像机配带4T的硬盘（1个月的视频存储）。具体配置及位置需根据实际订货及探头覆盖范围调整。</w:t>
      </w:r>
    </w:p>
    <w:p w14:paraId="7125E613">
      <w:pPr>
        <w:pStyle w:val="47"/>
        <w:numPr>
          <w:ilvl w:val="2"/>
          <w:numId w:val="1"/>
        </w:numPr>
        <w:tabs>
          <w:tab w:val="left" w:pos="993"/>
        </w:tabs>
        <w:spacing w:line="360" w:lineRule="auto"/>
        <w:ind w:left="205" w:leftChars="0" w:firstLine="425" w:firstLineChars="0"/>
        <w:rPr>
          <w:rFonts w:hint="eastAsia" w:ascii="宋体" w:hAnsi="宋体" w:eastAsia="宋体"/>
          <w:sz w:val="24"/>
          <w:szCs w:val="28"/>
        </w:rPr>
      </w:pPr>
      <w:r>
        <w:rPr>
          <w:rFonts w:hint="eastAsia" w:ascii="宋体" w:hAnsi="宋体" w:eastAsia="宋体"/>
          <w:sz w:val="24"/>
          <w:szCs w:val="28"/>
        </w:rPr>
        <w:t>设置网络线路及无线接入点，</w:t>
      </w:r>
      <w:r>
        <w:rPr>
          <w:rFonts w:hint="eastAsia" w:ascii="宋体" w:hAnsi="宋体" w:eastAsia="宋体"/>
          <w:sz w:val="24"/>
          <w:szCs w:val="28"/>
          <w:lang w:val="en-US" w:eastAsia="zh-CN"/>
        </w:rPr>
        <w:t>配电间安装网络交换机，双光纤连到网络交换机，通过网线（内外网双线）办案室、办证室、休息室等房间，并设有无线AP，</w:t>
      </w:r>
      <w:r>
        <w:rPr>
          <w:rFonts w:hint="eastAsia" w:ascii="宋体" w:hAnsi="宋体" w:eastAsia="宋体"/>
          <w:sz w:val="24"/>
          <w:szCs w:val="28"/>
        </w:rPr>
        <w:t>确保趸船及靠泊船舶网络正常使用。</w:t>
      </w:r>
      <w:r>
        <w:rPr>
          <w:rFonts w:hint="eastAsia" w:ascii="宋体" w:hAnsi="宋体" w:eastAsia="宋体"/>
          <w:sz w:val="24"/>
          <w:szCs w:val="28"/>
          <w:lang w:val="en-US" w:eastAsia="zh-CN"/>
        </w:rPr>
        <w:t>办证室按照设计图纸布置电话线。</w:t>
      </w:r>
    </w:p>
    <w:p w14:paraId="008AD9ED">
      <w:pPr>
        <w:pStyle w:val="47"/>
        <w:numPr>
          <w:ilvl w:val="2"/>
          <w:numId w:val="1"/>
        </w:numPr>
        <w:tabs>
          <w:tab w:val="left" w:pos="993"/>
        </w:tabs>
        <w:spacing w:line="360" w:lineRule="auto"/>
        <w:ind w:left="205" w:leftChars="0" w:firstLine="425" w:firstLineChars="0"/>
        <w:rPr>
          <w:rFonts w:hint="eastAsia" w:ascii="宋体" w:hAnsi="宋体" w:eastAsia="宋体"/>
          <w:sz w:val="24"/>
          <w:szCs w:val="28"/>
        </w:rPr>
      </w:pPr>
      <w:r>
        <w:rPr>
          <w:rFonts w:hint="eastAsia" w:ascii="宋体" w:hAnsi="宋体" w:eastAsia="宋体"/>
          <w:sz w:val="24"/>
          <w:szCs w:val="28"/>
          <w:lang w:val="en-US" w:eastAsia="zh-CN"/>
        </w:rPr>
        <w:t>根据新规《海上浮动设施技术规则》2025第15章相关要求应配备 1 台便携式 VHF无线电话装置。</w:t>
      </w:r>
    </w:p>
    <w:p w14:paraId="5DA1FAF6">
      <w:pPr>
        <w:pStyle w:val="47"/>
        <w:numPr>
          <w:ilvl w:val="2"/>
          <w:numId w:val="1"/>
        </w:numPr>
        <w:tabs>
          <w:tab w:val="left" w:pos="993"/>
        </w:tabs>
        <w:spacing w:line="360" w:lineRule="auto"/>
        <w:ind w:left="205" w:leftChars="0" w:firstLine="425" w:firstLineChars="0"/>
        <w:rPr>
          <w:rFonts w:hint="eastAsia" w:ascii="宋体" w:hAnsi="宋体" w:eastAsia="宋体"/>
          <w:sz w:val="24"/>
          <w:szCs w:val="28"/>
        </w:rPr>
      </w:pPr>
      <w:r>
        <w:rPr>
          <w:rFonts w:hint="eastAsia" w:ascii="宋体" w:hAnsi="宋体" w:eastAsia="宋体"/>
          <w:sz w:val="24"/>
          <w:szCs w:val="28"/>
        </w:rPr>
        <w:t>船上网线、电话线通过舷梯通到码头上，与码头网络线连接。</w:t>
      </w:r>
    </w:p>
    <w:p w14:paraId="7E4161B8">
      <w:pPr>
        <w:pStyle w:val="47"/>
        <w:numPr>
          <w:ilvl w:val="1"/>
          <w:numId w:val="1"/>
        </w:numPr>
        <w:tabs>
          <w:tab w:val="left" w:pos="993"/>
        </w:tabs>
        <w:spacing w:line="360" w:lineRule="auto"/>
        <w:ind w:left="0" w:firstLine="425" w:firstLineChars="0"/>
        <w:rPr>
          <w:rFonts w:ascii="宋体" w:hAnsi="宋体" w:eastAsia="宋体"/>
          <w:sz w:val="24"/>
          <w:szCs w:val="28"/>
        </w:rPr>
      </w:pPr>
      <w:bookmarkStart w:id="64" w:name="bookmark40"/>
      <w:bookmarkEnd w:id="64"/>
      <w:bookmarkStart w:id="65" w:name="bookmark52"/>
      <w:bookmarkEnd w:id="65"/>
      <w:r>
        <w:rPr>
          <w:rFonts w:hint="eastAsia" w:ascii="宋体" w:hAnsi="宋体" w:eastAsia="宋体"/>
          <w:sz w:val="24"/>
          <w:szCs w:val="28"/>
        </w:rPr>
        <w:t>电缆</w:t>
      </w:r>
    </w:p>
    <w:p w14:paraId="65B7DC58">
      <w:pPr>
        <w:pStyle w:val="10"/>
        <w:spacing w:before="34" w:line="350" w:lineRule="auto"/>
        <w:ind w:left="22" w:right="85" w:firstLine="421"/>
        <w:rPr>
          <w:color w:val="auto"/>
          <w:spacing w:val="-3"/>
          <w:lang w:eastAsia="zh-CN"/>
        </w:rPr>
      </w:pPr>
      <w:r>
        <w:rPr>
          <w:color w:val="auto"/>
          <w:spacing w:val="-3"/>
          <w:lang w:eastAsia="zh-CN"/>
        </w:rPr>
        <w:t>本趸船除软电缆外，全部采用CJ86/SC 型船用电缆。趸船连接岸电为中性点接地的三相四线制系统，应将船体与岸电可靠连接。</w:t>
      </w:r>
      <w:r>
        <w:rPr>
          <w:rFonts w:hint="eastAsia"/>
          <w:color w:val="auto"/>
          <w:spacing w:val="-3"/>
          <w:lang w:eastAsia="zh-CN"/>
        </w:rPr>
        <w:t>船上</w:t>
      </w:r>
      <w:r>
        <w:rPr>
          <w:color w:val="auto"/>
          <w:spacing w:val="-3"/>
          <w:lang w:eastAsia="zh-CN"/>
        </w:rPr>
        <w:t>的电气设备均应按规定良好接地。</w:t>
      </w:r>
    </w:p>
    <w:p w14:paraId="68D1163F">
      <w:pPr>
        <w:pStyle w:val="47"/>
        <w:numPr>
          <w:ilvl w:val="1"/>
          <w:numId w:val="1"/>
        </w:numPr>
        <w:tabs>
          <w:tab w:val="left" w:pos="993"/>
        </w:tabs>
        <w:spacing w:line="360" w:lineRule="auto"/>
        <w:ind w:left="0" w:firstLine="425" w:firstLineChars="0"/>
        <w:rPr>
          <w:rFonts w:ascii="宋体" w:hAnsi="宋体" w:eastAsia="宋体"/>
          <w:color w:val="auto"/>
          <w:sz w:val="24"/>
          <w:szCs w:val="28"/>
        </w:rPr>
      </w:pPr>
      <w:bookmarkStart w:id="66" w:name="bookmark41"/>
      <w:bookmarkEnd w:id="66"/>
      <w:r>
        <w:rPr>
          <w:rFonts w:hint="eastAsia" w:ascii="宋体" w:hAnsi="宋体" w:eastAsia="宋体"/>
          <w:color w:val="auto"/>
          <w:sz w:val="24"/>
          <w:szCs w:val="28"/>
        </w:rPr>
        <w:t>避雷</w:t>
      </w:r>
    </w:p>
    <w:p w14:paraId="394ADE37">
      <w:pPr>
        <w:pStyle w:val="10"/>
        <w:spacing w:before="34" w:line="350" w:lineRule="auto"/>
        <w:ind w:left="22" w:right="85" w:firstLine="421"/>
        <w:rPr>
          <w:color w:val="auto"/>
          <w:spacing w:val="-3"/>
          <w:lang w:eastAsia="zh-CN"/>
        </w:rPr>
      </w:pPr>
      <w:r>
        <w:rPr>
          <w:color w:val="auto"/>
          <w:spacing w:val="-3"/>
          <w:lang w:eastAsia="zh-CN"/>
        </w:rPr>
        <w:t xml:space="preserve">本船在钢质桅杆顶焊接钢质避雷针，钢质避雷针的直径应不小于25mm </w:t>
      </w:r>
      <w:r>
        <w:rPr>
          <w:rFonts w:hint="eastAsia"/>
          <w:color w:val="auto"/>
          <w:spacing w:val="-3"/>
          <w:lang w:eastAsia="zh-CN"/>
        </w:rPr>
        <w:t>，</w:t>
      </w:r>
      <w:r>
        <w:rPr>
          <w:color w:val="auto"/>
          <w:spacing w:val="-3"/>
          <w:lang w:eastAsia="zh-CN"/>
        </w:rPr>
        <w:t>避雷针的顶端高度应高出桅顶设备至少300mm。</w:t>
      </w:r>
    </w:p>
    <w:p w14:paraId="597C35B3">
      <w:pPr>
        <w:pStyle w:val="47"/>
        <w:numPr>
          <w:ilvl w:val="1"/>
          <w:numId w:val="1"/>
        </w:numPr>
        <w:tabs>
          <w:tab w:val="left" w:pos="993"/>
        </w:tabs>
        <w:spacing w:line="360" w:lineRule="auto"/>
        <w:ind w:left="0" w:firstLine="425" w:firstLineChars="0"/>
        <w:rPr>
          <w:rFonts w:ascii="宋体" w:hAnsi="宋体" w:eastAsia="宋体"/>
          <w:color w:val="auto"/>
          <w:sz w:val="24"/>
          <w:szCs w:val="28"/>
        </w:rPr>
      </w:pPr>
      <w:bookmarkStart w:id="67" w:name="bookmark42"/>
      <w:bookmarkEnd w:id="67"/>
      <w:r>
        <w:rPr>
          <w:rFonts w:hint="eastAsia" w:ascii="宋体" w:hAnsi="宋体" w:eastAsia="宋体"/>
          <w:color w:val="auto"/>
          <w:sz w:val="24"/>
          <w:szCs w:val="28"/>
        </w:rPr>
        <w:t>其他</w:t>
      </w:r>
    </w:p>
    <w:p w14:paraId="0959F543">
      <w:pPr>
        <w:pStyle w:val="10"/>
        <w:spacing w:before="34" w:line="350" w:lineRule="auto"/>
        <w:ind w:left="22" w:right="85" w:firstLine="421"/>
        <w:rPr>
          <w:color w:val="auto"/>
          <w:spacing w:val="-3"/>
          <w:lang w:eastAsia="zh-CN"/>
        </w:rPr>
      </w:pPr>
      <w:r>
        <w:rPr>
          <w:color w:val="auto"/>
          <w:spacing w:val="-3"/>
          <w:lang w:eastAsia="zh-CN"/>
        </w:rPr>
        <w:t>施工时注意：由于</w:t>
      </w:r>
      <w:r>
        <w:rPr>
          <w:rFonts w:hint="eastAsia"/>
          <w:color w:val="auto"/>
          <w:spacing w:val="-3"/>
          <w:lang w:eastAsia="zh-CN"/>
        </w:rPr>
        <w:t>码头</w:t>
      </w:r>
      <w:r>
        <w:rPr>
          <w:color w:val="auto"/>
          <w:spacing w:val="-3"/>
          <w:lang w:eastAsia="zh-CN"/>
        </w:rPr>
        <w:t>会随浪潮上下浮动，所以与码头连接处的电缆</w:t>
      </w:r>
      <w:r>
        <w:rPr>
          <w:rFonts w:hint="eastAsia"/>
          <w:color w:val="auto"/>
          <w:spacing w:val="-3"/>
          <w:lang w:eastAsia="zh-CN"/>
        </w:rPr>
        <w:t>、网线、电话线等</w:t>
      </w:r>
      <w:r>
        <w:rPr>
          <w:color w:val="auto"/>
          <w:spacing w:val="-3"/>
          <w:lang w:eastAsia="zh-CN"/>
        </w:rPr>
        <w:t>应留有适当的可伸缩长度，以免码头受浪潮影响而拉断电缆。具体安装形式由现场施工决定。</w:t>
      </w:r>
    </w:p>
    <w:p w14:paraId="5400E509">
      <w:pPr>
        <w:pStyle w:val="47"/>
        <w:numPr>
          <w:ilvl w:val="-1"/>
          <w:numId w:val="0"/>
        </w:numPr>
        <w:tabs>
          <w:tab w:val="left" w:pos="993"/>
        </w:tabs>
        <w:spacing w:line="360" w:lineRule="auto"/>
        <w:ind w:left="425" w:firstLine="0" w:firstLineChars="0"/>
        <w:rPr>
          <w:rFonts w:ascii="宋体" w:hAnsi="宋体" w:eastAsia="宋体"/>
          <w:color w:val="auto"/>
          <w:sz w:val="24"/>
          <w:szCs w:val="28"/>
        </w:rPr>
      </w:pPr>
      <w:r>
        <w:rPr>
          <w:rFonts w:hint="eastAsia" w:ascii="宋体" w:hAnsi="宋体" w:eastAsia="宋体"/>
          <w:color w:val="auto"/>
          <w:sz w:val="24"/>
          <w:szCs w:val="28"/>
          <w:lang w:val="en-US" w:eastAsia="zh-CN"/>
        </w:rPr>
        <w:t>3.15定位桩、</w:t>
      </w:r>
      <w:r>
        <w:rPr>
          <w:rFonts w:hint="eastAsia" w:ascii="宋体" w:hAnsi="宋体" w:eastAsia="宋体"/>
          <w:color w:val="auto"/>
          <w:sz w:val="24"/>
          <w:szCs w:val="28"/>
        </w:rPr>
        <w:t>桥台</w:t>
      </w:r>
      <w:r>
        <w:rPr>
          <w:rFonts w:hint="eastAsia" w:ascii="宋体" w:hAnsi="宋体" w:eastAsia="宋体"/>
          <w:color w:val="auto"/>
          <w:sz w:val="24"/>
          <w:szCs w:val="28"/>
          <w:lang w:val="en-US" w:eastAsia="zh-CN"/>
        </w:rPr>
        <w:t>、</w:t>
      </w:r>
      <w:r>
        <w:rPr>
          <w:rFonts w:hint="eastAsia" w:ascii="宋体" w:hAnsi="宋体" w:eastAsia="宋体"/>
          <w:color w:val="auto"/>
          <w:sz w:val="24"/>
          <w:szCs w:val="28"/>
        </w:rPr>
        <w:t>舷梯</w:t>
      </w:r>
      <w:r>
        <w:rPr>
          <w:rFonts w:hint="eastAsia" w:ascii="宋体" w:hAnsi="宋体" w:eastAsia="宋体"/>
          <w:color w:val="auto"/>
          <w:sz w:val="24"/>
          <w:szCs w:val="28"/>
          <w:lang w:eastAsia="zh-CN"/>
        </w:rPr>
        <w:t>、</w:t>
      </w:r>
      <w:r>
        <w:rPr>
          <w:rFonts w:hint="eastAsia" w:ascii="宋体" w:hAnsi="宋体" w:eastAsia="宋体"/>
          <w:color w:val="auto"/>
          <w:sz w:val="24"/>
          <w:szCs w:val="28"/>
          <w:lang w:val="en-US" w:eastAsia="zh-CN"/>
        </w:rPr>
        <w:t>原码头的改造</w:t>
      </w:r>
    </w:p>
    <w:p w14:paraId="4CF285CC">
      <w:pPr>
        <w:keepNext w:val="0"/>
        <w:keepLines w:val="0"/>
        <w:pageBreakBefore w:val="0"/>
        <w:widowControl/>
        <w:suppressLineNumbers w:val="0"/>
        <w:kinsoku/>
        <w:wordWrap/>
        <w:overflowPunct/>
        <w:topLinePunct w:val="0"/>
        <w:autoSpaceDE/>
        <w:autoSpaceDN/>
        <w:bidi w:val="0"/>
        <w:adjustRightInd/>
        <w:snapToGrid/>
        <w:spacing w:line="351" w:lineRule="auto"/>
        <w:ind w:firstLine="702" w:firstLineChars="300"/>
        <w:jc w:val="left"/>
        <w:textAlignment w:val="auto"/>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kern w:val="2"/>
          <w:sz w:val="24"/>
          <w:szCs w:val="24"/>
          <w:lang w:val="en-US" w:eastAsia="zh-CN" w:bidi="ar-SA"/>
        </w:rPr>
        <w:t xml:space="preserve">3.15.1定位桩 </w:t>
      </w:r>
    </w:p>
    <w:p w14:paraId="37AC32F4">
      <w:pPr>
        <w:keepNext w:val="0"/>
        <w:keepLines w:val="0"/>
        <w:pageBreakBefore w:val="0"/>
        <w:widowControl/>
        <w:suppressLineNumbers w:val="0"/>
        <w:kinsoku/>
        <w:wordWrap/>
        <w:overflowPunct/>
        <w:topLinePunct w:val="0"/>
        <w:autoSpaceDE/>
        <w:autoSpaceDN/>
        <w:bidi w:val="0"/>
        <w:adjustRightInd/>
        <w:snapToGrid/>
        <w:spacing w:line="351" w:lineRule="auto"/>
        <w:ind w:firstLine="702" w:firstLineChars="300"/>
        <w:jc w:val="left"/>
        <w:textAlignment w:val="auto"/>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kern w:val="2"/>
          <w:sz w:val="24"/>
          <w:szCs w:val="24"/>
          <w:lang w:val="en-US" w:eastAsia="zh-CN" w:bidi="ar-SA"/>
        </w:rPr>
        <w:t xml:space="preserve">趸船系留设施采用定位桩，在趸船艏艉各设置2根定位桩，设有抱桩装置；趸船后沿（靠 岸侧）设置 2 根定位桩，设有抱桩装置；趸船与定位桩通过抱桩装置固定，防止趸船在风、波浪、水流、船舶挤靠、系缆、撞击力作用下移位。定位桩共6根，均采用φ1200mm钢管嵌岩桩（芯柱嵌岩，壁厚26mm）。 </w:t>
      </w:r>
    </w:p>
    <w:p w14:paraId="2E9200FC">
      <w:pPr>
        <w:keepNext w:val="0"/>
        <w:keepLines w:val="0"/>
        <w:pageBreakBefore w:val="0"/>
        <w:widowControl/>
        <w:suppressLineNumbers w:val="0"/>
        <w:kinsoku/>
        <w:wordWrap/>
        <w:overflowPunct/>
        <w:topLinePunct w:val="0"/>
        <w:autoSpaceDE/>
        <w:autoSpaceDN/>
        <w:bidi w:val="0"/>
        <w:adjustRightInd/>
        <w:snapToGrid/>
        <w:spacing w:line="351" w:lineRule="auto"/>
        <w:jc w:val="left"/>
        <w:textAlignment w:val="auto"/>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kern w:val="2"/>
          <w:sz w:val="24"/>
          <w:szCs w:val="24"/>
          <w:lang w:val="en-US" w:eastAsia="zh-CN" w:bidi="ar-SA"/>
        </w:rPr>
        <w:t xml:space="preserve">     3.15.2桥台结构 </w:t>
      </w:r>
    </w:p>
    <w:p w14:paraId="3643ED21">
      <w:pPr>
        <w:keepNext w:val="0"/>
        <w:keepLines w:val="0"/>
        <w:pageBreakBefore w:val="0"/>
        <w:widowControl/>
        <w:suppressLineNumbers w:val="0"/>
        <w:kinsoku/>
        <w:wordWrap/>
        <w:overflowPunct/>
        <w:topLinePunct w:val="0"/>
        <w:autoSpaceDE/>
        <w:autoSpaceDN/>
        <w:bidi w:val="0"/>
        <w:adjustRightInd/>
        <w:snapToGrid/>
        <w:spacing w:line="351" w:lineRule="auto"/>
        <w:ind w:firstLine="468" w:firstLineChars="200"/>
        <w:jc w:val="left"/>
        <w:textAlignment w:val="auto"/>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kern w:val="2"/>
          <w:sz w:val="24"/>
          <w:szCs w:val="24"/>
          <w:lang w:val="en-US" w:eastAsia="zh-CN" w:bidi="ar-SA"/>
        </w:rPr>
        <w:t>桥台主要功能为安装舷梯以及连接后方已建码头，以便人员通行。桥台为墩台结构，</w:t>
      </w:r>
    </w:p>
    <w:p w14:paraId="380F6EEF">
      <w:pPr>
        <w:keepNext w:val="0"/>
        <w:keepLines w:val="0"/>
        <w:pageBreakBefore w:val="0"/>
        <w:widowControl/>
        <w:suppressLineNumbers w:val="0"/>
        <w:kinsoku/>
        <w:wordWrap/>
        <w:overflowPunct/>
        <w:topLinePunct w:val="0"/>
        <w:autoSpaceDE/>
        <w:autoSpaceDN/>
        <w:bidi w:val="0"/>
        <w:adjustRightInd/>
        <w:snapToGrid/>
        <w:spacing w:line="351" w:lineRule="auto"/>
        <w:ind w:firstLine="468" w:firstLineChars="200"/>
        <w:jc w:val="left"/>
        <w:textAlignment w:val="auto"/>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kern w:val="2"/>
          <w:sz w:val="24"/>
          <w:szCs w:val="24"/>
          <w:lang w:val="en-US" w:eastAsia="zh-CN" w:bidi="ar-SA"/>
        </w:rPr>
        <w:t>桩基采用 2 根φ1000mm 冲（钻）孔灌注桩，桩端应进入散体状强风 化花岗岩不小于1.5m且底高程不小于-17.3m。上部为现浇墩台结构，主体尺寸长 3.8m 宽 2.2m，墩台最小厚度 1.56m，墩台顶面高程 7.7m 与已建码头下层系缆平台顶高程一致，根据舷梯使用要求向一侧放坡至 6.86m。</w:t>
      </w:r>
    </w:p>
    <w:p w14:paraId="3CED1942">
      <w:pPr>
        <w:pStyle w:val="10"/>
        <w:spacing w:before="34" w:line="350" w:lineRule="auto"/>
        <w:ind w:left="22" w:right="85" w:firstLine="421"/>
        <w:rPr>
          <w:rFonts w:hint="eastAsia" w:ascii="宋体" w:hAnsi="宋体" w:eastAsia="宋体"/>
          <w:color w:val="auto"/>
          <w:sz w:val="24"/>
          <w:szCs w:val="28"/>
        </w:rPr>
      </w:pPr>
      <w:r>
        <w:rPr>
          <w:rFonts w:hint="eastAsia" w:ascii="宋体" w:hAnsi="宋体" w:eastAsia="宋体" w:cstheme="minorBidi"/>
          <w:color w:val="auto"/>
          <w:kern w:val="2"/>
          <w:sz w:val="24"/>
          <w:szCs w:val="28"/>
          <w:lang w:val="en-US" w:eastAsia="zh-CN" w:bidi="ar-SA"/>
        </w:rPr>
        <w:t xml:space="preserve"> 3.15.</w:t>
      </w:r>
      <w:r>
        <w:rPr>
          <w:rFonts w:hint="eastAsia" w:cstheme="minorBidi"/>
          <w:color w:val="auto"/>
          <w:kern w:val="2"/>
          <w:sz w:val="24"/>
          <w:szCs w:val="28"/>
          <w:lang w:val="en-US" w:eastAsia="zh-CN" w:bidi="ar-SA"/>
        </w:rPr>
        <w:t>3</w:t>
      </w:r>
      <w:r>
        <w:rPr>
          <w:rFonts w:hint="eastAsia" w:ascii="宋体" w:hAnsi="宋体" w:eastAsia="宋体"/>
          <w:color w:val="auto"/>
          <w:sz w:val="24"/>
          <w:szCs w:val="28"/>
        </w:rPr>
        <w:t>舷梯</w:t>
      </w:r>
    </w:p>
    <w:p w14:paraId="461BE67A">
      <w:pPr>
        <w:keepNext w:val="0"/>
        <w:keepLines w:val="0"/>
        <w:pageBreakBefore w:val="0"/>
        <w:widowControl/>
        <w:suppressLineNumbers w:val="0"/>
        <w:kinsoku/>
        <w:wordWrap/>
        <w:overflowPunct/>
        <w:topLinePunct w:val="0"/>
        <w:autoSpaceDE/>
        <w:autoSpaceDN/>
        <w:bidi w:val="0"/>
        <w:adjustRightInd/>
        <w:snapToGrid/>
        <w:spacing w:line="351" w:lineRule="auto"/>
        <w:ind w:firstLine="468" w:firstLineChars="200"/>
        <w:jc w:val="left"/>
        <w:textAlignment w:val="auto"/>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kern w:val="2"/>
          <w:sz w:val="24"/>
          <w:szCs w:val="24"/>
          <w:lang w:val="en-US" w:eastAsia="zh-CN" w:bidi="ar-SA"/>
        </w:rPr>
        <w:t>舷梯长 20.5 米，宽 1.4 米，最低潮坡度 1:3.5。铝合金材质。舷梯下方布置消防水管、电缆、网线等通岸设备。</w:t>
      </w:r>
    </w:p>
    <w:p w14:paraId="64E3FD7D">
      <w:pPr>
        <w:pStyle w:val="10"/>
        <w:spacing w:before="34" w:line="350" w:lineRule="auto"/>
        <w:ind w:left="22" w:right="85" w:firstLine="421"/>
        <w:rPr>
          <w:rFonts w:hint="eastAsia" w:ascii="宋体" w:hAnsi="宋体" w:eastAsia="宋体"/>
          <w:color w:val="auto"/>
          <w:sz w:val="24"/>
          <w:szCs w:val="28"/>
          <w:lang w:val="en-US" w:eastAsia="zh-CN"/>
        </w:rPr>
      </w:pPr>
      <w:r>
        <w:rPr>
          <w:rFonts w:hint="eastAsia" w:ascii="宋体" w:hAnsi="宋体" w:eastAsia="宋体" w:cstheme="minorBidi"/>
          <w:color w:val="auto"/>
          <w:kern w:val="2"/>
          <w:sz w:val="24"/>
          <w:szCs w:val="28"/>
          <w:lang w:val="en-US" w:eastAsia="zh-CN" w:bidi="ar-SA"/>
        </w:rPr>
        <w:t xml:space="preserve"> 3.15.</w:t>
      </w:r>
      <w:r>
        <w:rPr>
          <w:rFonts w:hint="eastAsia" w:cstheme="minorBidi"/>
          <w:color w:val="auto"/>
          <w:kern w:val="2"/>
          <w:sz w:val="24"/>
          <w:szCs w:val="28"/>
          <w:lang w:val="en-US" w:eastAsia="zh-CN" w:bidi="ar-SA"/>
        </w:rPr>
        <w:t>4</w:t>
      </w:r>
      <w:r>
        <w:rPr>
          <w:rFonts w:hint="eastAsia" w:ascii="宋体" w:hAnsi="宋体" w:eastAsia="宋体"/>
          <w:color w:val="auto"/>
          <w:sz w:val="24"/>
          <w:szCs w:val="28"/>
          <w:lang w:val="en-US" w:eastAsia="zh-CN"/>
        </w:rPr>
        <w:t>原码头的改造</w:t>
      </w:r>
    </w:p>
    <w:p w14:paraId="6EEB5FCB">
      <w:pPr>
        <w:pStyle w:val="10"/>
        <w:spacing w:before="34" w:line="350" w:lineRule="auto"/>
        <w:ind w:left="22" w:right="85" w:firstLine="421"/>
        <w:rPr>
          <w:rFonts w:hint="eastAsia" w:ascii="宋体" w:hAnsi="宋体" w:eastAsia="宋体"/>
          <w:color w:val="auto"/>
          <w:sz w:val="24"/>
          <w:szCs w:val="28"/>
          <w:lang w:val="en-US" w:eastAsia="zh-CN"/>
        </w:rPr>
      </w:pPr>
      <w:r>
        <w:rPr>
          <w:rFonts w:hint="eastAsia"/>
          <w:color w:val="auto"/>
          <w:sz w:val="24"/>
          <w:szCs w:val="28"/>
          <w:lang w:val="en-US" w:eastAsia="zh-CN"/>
        </w:rPr>
        <w:t>根据需求拆除原码头橡胶碰垫及其他涉及改造工程。</w:t>
      </w:r>
    </w:p>
    <w:p w14:paraId="6D784DEA">
      <w:pPr>
        <w:keepNext w:val="0"/>
        <w:keepLines w:val="0"/>
        <w:pageBreakBefore w:val="0"/>
        <w:widowControl/>
        <w:suppressLineNumbers w:val="0"/>
        <w:kinsoku/>
        <w:wordWrap/>
        <w:overflowPunct/>
        <w:topLinePunct w:val="0"/>
        <w:autoSpaceDE/>
        <w:autoSpaceDN/>
        <w:bidi w:val="0"/>
        <w:adjustRightInd/>
        <w:snapToGrid/>
        <w:spacing w:line="351" w:lineRule="auto"/>
        <w:ind w:firstLine="480" w:firstLineChars="200"/>
        <w:jc w:val="left"/>
        <w:textAlignment w:val="auto"/>
        <w:rPr>
          <w:rFonts w:hint="eastAsia" w:ascii="宋体" w:hAnsi="宋体" w:eastAsia="宋体" w:cs="宋体"/>
          <w:color w:val="auto"/>
          <w:kern w:val="2"/>
          <w:sz w:val="24"/>
          <w:szCs w:val="28"/>
          <w:lang w:val="en-US" w:eastAsia="zh-CN" w:bidi="ar-SA"/>
        </w:rPr>
      </w:pPr>
      <w:r>
        <w:rPr>
          <w:rFonts w:hint="eastAsia" w:ascii="宋体" w:hAnsi="宋体" w:eastAsia="宋体" w:cstheme="minorBidi"/>
          <w:color w:val="auto"/>
          <w:kern w:val="2"/>
          <w:sz w:val="24"/>
          <w:szCs w:val="28"/>
          <w:lang w:val="en-US" w:eastAsia="zh-CN" w:bidi="ar-SA"/>
        </w:rPr>
        <w:t>3.</w:t>
      </w:r>
      <w:r>
        <w:rPr>
          <w:rFonts w:hint="eastAsia" w:ascii="宋体" w:hAnsi="宋体" w:eastAsia="宋体" w:cs="宋体"/>
          <w:color w:val="auto"/>
          <w:kern w:val="2"/>
          <w:sz w:val="24"/>
          <w:szCs w:val="28"/>
          <w:lang w:val="en-US" w:eastAsia="zh-CN" w:bidi="ar-SA"/>
        </w:rPr>
        <w:t>15.5</w:t>
      </w:r>
      <w:r>
        <w:rPr>
          <w:rFonts w:hint="default" w:ascii="宋体" w:hAnsi="宋体" w:eastAsia="宋体" w:cs="宋体"/>
          <w:color w:val="auto"/>
          <w:kern w:val="2"/>
          <w:sz w:val="24"/>
          <w:szCs w:val="28"/>
          <w:lang w:val="en-US" w:eastAsia="zh-CN" w:bidi="ar-SA"/>
        </w:rPr>
        <w:t xml:space="preserve"> </w:t>
      </w:r>
      <w:r>
        <w:rPr>
          <w:rFonts w:hint="eastAsia" w:ascii="宋体" w:hAnsi="宋体" w:eastAsia="宋体" w:cs="宋体"/>
          <w:color w:val="auto"/>
          <w:kern w:val="2"/>
          <w:sz w:val="24"/>
          <w:szCs w:val="28"/>
          <w:lang w:val="en-US" w:eastAsia="zh-CN" w:bidi="ar-SA"/>
        </w:rPr>
        <w:t xml:space="preserve">设计使用年限、结构安全等级 </w:t>
      </w:r>
    </w:p>
    <w:p w14:paraId="044F7654">
      <w:pPr>
        <w:keepNext w:val="0"/>
        <w:keepLines w:val="0"/>
        <w:pageBreakBefore w:val="0"/>
        <w:widowControl/>
        <w:suppressLineNumbers w:val="0"/>
        <w:kinsoku/>
        <w:wordWrap/>
        <w:overflowPunct/>
        <w:topLinePunct w:val="0"/>
        <w:autoSpaceDE/>
        <w:autoSpaceDN/>
        <w:bidi w:val="0"/>
        <w:adjustRightInd/>
        <w:snapToGrid/>
        <w:spacing w:line="351" w:lineRule="auto"/>
        <w:ind w:firstLine="480" w:firstLineChars="200"/>
        <w:jc w:val="left"/>
        <w:textAlignment w:val="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本工程的结构安全等级为二级，结构重要性系数</w:t>
      </w:r>
      <w:r>
        <w:rPr>
          <w:rFonts w:hint="default" w:ascii="宋体" w:hAnsi="宋体" w:eastAsia="宋体" w:cs="宋体"/>
          <w:color w:val="auto"/>
          <w:kern w:val="2"/>
          <w:sz w:val="24"/>
          <w:szCs w:val="28"/>
          <w:lang w:val="en-US" w:eastAsia="zh-CN" w:bidi="ar-SA"/>
        </w:rPr>
        <w:t>γ0</w:t>
      </w:r>
      <w:r>
        <w:rPr>
          <w:rFonts w:hint="eastAsia" w:ascii="宋体" w:hAnsi="宋体" w:eastAsia="宋体" w:cs="宋体"/>
          <w:color w:val="auto"/>
          <w:kern w:val="2"/>
          <w:sz w:val="24"/>
          <w:szCs w:val="28"/>
          <w:lang w:val="en-US" w:eastAsia="zh-CN" w:bidi="ar-SA"/>
        </w:rPr>
        <w:t>取</w:t>
      </w:r>
      <w:r>
        <w:rPr>
          <w:rFonts w:hint="default" w:ascii="宋体" w:hAnsi="宋体" w:eastAsia="宋体" w:cs="宋体"/>
          <w:color w:val="auto"/>
          <w:kern w:val="2"/>
          <w:sz w:val="24"/>
          <w:szCs w:val="28"/>
          <w:lang w:val="en-US" w:eastAsia="zh-CN" w:bidi="ar-SA"/>
        </w:rPr>
        <w:t>1.0</w:t>
      </w:r>
      <w:r>
        <w:rPr>
          <w:rFonts w:hint="eastAsia" w:ascii="宋体" w:hAnsi="宋体" w:eastAsia="宋体" w:cs="宋体"/>
          <w:color w:val="auto"/>
          <w:kern w:val="2"/>
          <w:sz w:val="24"/>
          <w:szCs w:val="28"/>
          <w:lang w:val="en-US" w:eastAsia="zh-CN" w:bidi="ar-SA"/>
        </w:rPr>
        <w:t>。 设计使用年限：</w:t>
      </w:r>
      <w:r>
        <w:rPr>
          <w:rFonts w:hint="default" w:ascii="宋体" w:hAnsi="宋体" w:eastAsia="宋体" w:cs="宋体"/>
          <w:color w:val="auto"/>
          <w:kern w:val="2"/>
          <w:sz w:val="24"/>
          <w:szCs w:val="28"/>
          <w:lang w:val="en-US" w:eastAsia="zh-CN" w:bidi="ar-SA"/>
        </w:rPr>
        <w:t xml:space="preserve">50 </w:t>
      </w:r>
      <w:r>
        <w:rPr>
          <w:rFonts w:hint="eastAsia" w:ascii="宋体" w:hAnsi="宋体" w:eastAsia="宋体" w:cs="宋体"/>
          <w:color w:val="auto"/>
          <w:kern w:val="2"/>
          <w:sz w:val="24"/>
          <w:szCs w:val="28"/>
          <w:lang w:val="en-US" w:eastAsia="zh-CN" w:bidi="ar-SA"/>
        </w:rPr>
        <w:t>年。</w:t>
      </w:r>
    </w:p>
    <w:p w14:paraId="19BAEBC6">
      <w:pPr>
        <w:keepNext w:val="0"/>
        <w:keepLines w:val="0"/>
        <w:pageBreakBefore w:val="0"/>
        <w:widowControl/>
        <w:suppressLineNumbers w:val="0"/>
        <w:kinsoku/>
        <w:wordWrap/>
        <w:overflowPunct/>
        <w:topLinePunct w:val="0"/>
        <w:autoSpaceDE/>
        <w:autoSpaceDN/>
        <w:bidi w:val="0"/>
        <w:adjustRightInd/>
        <w:snapToGrid/>
        <w:spacing w:line="351" w:lineRule="auto"/>
        <w:ind w:firstLine="480" w:firstLineChars="200"/>
        <w:jc w:val="left"/>
        <w:textAlignment w:val="auto"/>
        <w:rPr>
          <w:rFonts w:hint="eastAsia" w:ascii="宋体" w:hAnsi="宋体" w:eastAsia="宋体" w:cs="宋体"/>
          <w:color w:val="auto"/>
          <w:kern w:val="2"/>
          <w:sz w:val="24"/>
          <w:szCs w:val="28"/>
          <w:lang w:val="en-US" w:eastAsia="zh-CN" w:bidi="ar-SA"/>
        </w:rPr>
      </w:pPr>
      <w:r>
        <w:rPr>
          <w:rFonts w:hint="eastAsia" w:ascii="宋体" w:hAnsi="宋体" w:eastAsia="宋体" w:cstheme="minorBidi"/>
          <w:color w:val="auto"/>
          <w:kern w:val="2"/>
          <w:sz w:val="24"/>
          <w:szCs w:val="28"/>
          <w:lang w:val="en-US" w:eastAsia="zh-CN" w:bidi="ar-SA"/>
        </w:rPr>
        <w:t>3.</w:t>
      </w:r>
      <w:r>
        <w:rPr>
          <w:rFonts w:hint="eastAsia" w:ascii="宋体" w:hAnsi="宋体" w:eastAsia="宋体" w:cs="宋体"/>
          <w:color w:val="auto"/>
          <w:kern w:val="2"/>
          <w:sz w:val="24"/>
          <w:szCs w:val="28"/>
          <w:lang w:val="en-US" w:eastAsia="zh-CN" w:bidi="ar-SA"/>
        </w:rPr>
        <w:t>15.6其他</w:t>
      </w:r>
    </w:p>
    <w:p w14:paraId="5B6105D0">
      <w:pPr>
        <w:keepNext w:val="0"/>
        <w:keepLines w:val="0"/>
        <w:pageBreakBefore w:val="0"/>
        <w:widowControl/>
        <w:suppressLineNumbers w:val="0"/>
        <w:kinsoku/>
        <w:wordWrap/>
        <w:overflowPunct/>
        <w:topLinePunct w:val="0"/>
        <w:autoSpaceDE/>
        <w:autoSpaceDN/>
        <w:bidi w:val="0"/>
        <w:adjustRightInd/>
        <w:snapToGrid/>
        <w:spacing w:line="351" w:lineRule="auto"/>
        <w:ind w:firstLine="480" w:firstLineChars="200"/>
        <w:jc w:val="left"/>
        <w:textAlignment w:val="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建设单位应负责办理相关手续，按照图纸及规范文件施工建设，并按照相关要求进行验收，提交相关文件。</w:t>
      </w:r>
    </w:p>
    <w:p w14:paraId="7569CFAA">
      <w:pPr>
        <w:keepNext w:val="0"/>
        <w:keepLines w:val="0"/>
        <w:pageBreakBefore w:val="0"/>
        <w:widowControl/>
        <w:suppressLineNumbers w:val="0"/>
        <w:kinsoku/>
        <w:wordWrap/>
        <w:overflowPunct/>
        <w:topLinePunct w:val="0"/>
        <w:autoSpaceDE/>
        <w:autoSpaceDN/>
        <w:bidi w:val="0"/>
        <w:adjustRightInd/>
        <w:snapToGrid/>
        <w:spacing w:line="351" w:lineRule="auto"/>
        <w:ind w:firstLine="482" w:firstLineChars="200"/>
        <w:jc w:val="left"/>
        <w:textAlignment w:val="auto"/>
        <w:rPr>
          <w:rFonts w:hint="eastAsia" w:ascii="宋体" w:hAnsi="宋体" w:eastAsia="宋体" w:cs="宋体"/>
          <w:b/>
          <w:bCs/>
          <w:color w:val="auto"/>
          <w:kern w:val="2"/>
          <w:sz w:val="24"/>
          <w:szCs w:val="28"/>
          <w:lang w:val="en-US" w:eastAsia="zh-CN" w:bidi="ar-SA"/>
        </w:rPr>
      </w:pPr>
      <w:ins w:id="146" w:author="yhy" w:date="2025-08-07T17:24:21Z">
        <w:r>
          <w:rPr>
            <w:rFonts w:hint="eastAsia" w:ascii="宋体" w:hAnsi="宋体" w:eastAsia="宋体"/>
            <w:b/>
            <w:bCs/>
            <w:color w:val="auto"/>
            <w:sz w:val="24"/>
            <w:szCs w:val="28"/>
            <w:lang w:val="en-US" w:eastAsia="zh-CN"/>
          </w:rPr>
          <w:t>3.1</w:t>
        </w:r>
      </w:ins>
      <w:ins w:id="147" w:author="yhy" w:date="2025-08-07T17:24:25Z">
        <w:r>
          <w:rPr>
            <w:rFonts w:hint="eastAsia" w:ascii="宋体" w:hAnsi="宋体" w:eastAsia="宋体"/>
            <w:b/>
            <w:bCs/>
            <w:color w:val="auto"/>
            <w:sz w:val="24"/>
            <w:szCs w:val="28"/>
            <w:lang w:val="en-US" w:eastAsia="zh-CN"/>
          </w:rPr>
          <w:t>6</w:t>
        </w:r>
      </w:ins>
      <w:ins w:id="148" w:author="yhy" w:date="2025-08-07T17:24:34Z">
        <w:r>
          <w:rPr>
            <w:rFonts w:hint="eastAsia" w:cs="宋体" w:asciiTheme="minorEastAsia" w:hAnsiTheme="minorEastAsia"/>
            <w:b/>
            <w:bCs/>
            <w:sz w:val="28"/>
            <w:szCs w:val="28"/>
          </w:rPr>
          <w:t>★</w:t>
        </w:r>
      </w:ins>
      <w:ins w:id="149" w:author="yhy" w:date="2025-08-07T17:24:02Z">
        <w:r>
          <w:rPr>
            <w:rFonts w:hint="eastAsia" w:ascii="宋体" w:hAnsi="宋体"/>
            <w:b/>
            <w:bCs/>
            <w:color w:val="auto"/>
            <w:sz w:val="24"/>
            <w:szCs w:val="24"/>
            <w:highlight w:val="none"/>
            <w:lang w:val="zh-CN"/>
          </w:rPr>
          <w:t>投标人为制造本船拟投入的固定船台（或船坞）长度</w:t>
        </w:r>
      </w:ins>
      <w:ins w:id="150" w:author="yhy" w:date="2025-08-07T17:25:02Z">
        <w:r>
          <w:rPr>
            <w:rFonts w:hint="eastAsia" w:ascii="宋体" w:hAnsi="宋体"/>
            <w:b/>
            <w:bCs/>
            <w:color w:val="auto"/>
            <w:sz w:val="24"/>
            <w:szCs w:val="24"/>
            <w:highlight w:val="none"/>
            <w:lang w:val="en-US" w:eastAsia="zh-CN"/>
          </w:rPr>
          <w:t>须</w:t>
        </w:r>
      </w:ins>
      <w:ins w:id="151" w:author="yhy" w:date="2025-08-07T17:24:02Z">
        <w:r>
          <w:rPr>
            <w:rFonts w:hint="eastAsia" w:ascii="宋体" w:hAnsi="宋体"/>
            <w:b/>
            <w:bCs/>
            <w:color w:val="auto"/>
            <w:sz w:val="24"/>
            <w:szCs w:val="24"/>
            <w:highlight w:val="none"/>
            <w:lang w:val="zh-CN"/>
          </w:rPr>
          <w:t>≥70米。说明：投标人应在投标文件提供船台图片、船台所有权/使用权（自有或租赁）证明材料（</w:t>
        </w:r>
      </w:ins>
      <w:ins w:id="152" w:author="yhy" w:date="2025-08-07T17:24:02Z">
        <w:r>
          <w:rPr>
            <w:rFonts w:hint="eastAsia" w:ascii="宋体" w:hAnsi="宋体"/>
            <w:b/>
            <w:bCs/>
            <w:color w:val="auto"/>
            <w:sz w:val="24"/>
            <w:szCs w:val="24"/>
            <w:highlight w:val="none"/>
            <w:lang w:val="en-US" w:eastAsia="zh-CN"/>
          </w:rPr>
          <w:t>标注船台长度</w:t>
        </w:r>
      </w:ins>
      <w:ins w:id="153" w:author="yhy" w:date="2025-08-07T17:24:02Z">
        <w:r>
          <w:rPr>
            <w:rFonts w:hint="eastAsia" w:ascii="宋体" w:hAnsi="宋体"/>
            <w:b/>
            <w:bCs/>
            <w:color w:val="auto"/>
            <w:sz w:val="24"/>
            <w:szCs w:val="24"/>
            <w:highlight w:val="none"/>
            <w:lang w:val="zh-CN"/>
          </w:rPr>
          <w:t>），否则</w:t>
        </w:r>
      </w:ins>
      <w:ins w:id="154" w:author="yhy" w:date="2025-08-07T17:25:10Z">
        <w:r>
          <w:rPr>
            <w:rFonts w:hint="eastAsia" w:ascii="宋体" w:hAnsi="宋体"/>
            <w:b/>
            <w:bCs/>
            <w:color w:val="auto"/>
            <w:sz w:val="24"/>
            <w:szCs w:val="24"/>
            <w:highlight w:val="none"/>
            <w:lang w:val="en-US" w:eastAsia="zh-CN"/>
          </w:rPr>
          <w:t>投标</w:t>
        </w:r>
      </w:ins>
      <w:ins w:id="155" w:author="yhy" w:date="2025-08-07T17:25:11Z">
        <w:r>
          <w:rPr>
            <w:rFonts w:hint="eastAsia" w:ascii="宋体" w:hAnsi="宋体"/>
            <w:b/>
            <w:bCs/>
            <w:color w:val="auto"/>
            <w:sz w:val="24"/>
            <w:szCs w:val="24"/>
            <w:highlight w:val="none"/>
            <w:lang w:val="en-US" w:eastAsia="zh-CN"/>
          </w:rPr>
          <w:t>无效</w:t>
        </w:r>
      </w:ins>
      <w:ins w:id="156" w:author="yhy" w:date="2025-08-07T17:24:02Z">
        <w:r>
          <w:rPr>
            <w:rFonts w:hint="eastAsia" w:ascii="宋体" w:hAnsi="宋体"/>
            <w:b/>
            <w:bCs/>
            <w:color w:val="auto"/>
            <w:sz w:val="24"/>
            <w:szCs w:val="24"/>
            <w:highlight w:val="none"/>
            <w:lang w:val="zh-CN"/>
          </w:rPr>
          <w:t>。</w:t>
        </w:r>
      </w:ins>
    </w:p>
    <w:p w14:paraId="0188653A">
      <w:pPr>
        <w:pStyle w:val="47"/>
        <w:numPr>
          <w:ilvl w:val="0"/>
          <w:numId w:val="1"/>
        </w:numPr>
        <w:spacing w:beforeLines="100" w:afterLines="100"/>
        <w:ind w:left="0" w:firstLine="0" w:firstLineChars="0"/>
        <w:rPr>
          <w:rFonts w:ascii="宋体" w:hAnsi="宋体" w:eastAsia="宋体"/>
          <w:b/>
          <w:color w:val="auto"/>
          <w:sz w:val="28"/>
          <w:szCs w:val="28"/>
        </w:rPr>
      </w:pPr>
      <w:r>
        <w:rPr>
          <w:rFonts w:hint="eastAsia" w:ascii="宋体" w:hAnsi="宋体" w:eastAsia="宋体"/>
          <w:b/>
          <w:color w:val="auto"/>
          <w:sz w:val="28"/>
          <w:szCs w:val="28"/>
        </w:rPr>
        <w:t>现场踏勘</w:t>
      </w:r>
    </w:p>
    <w:p w14:paraId="0787BE64">
      <w:pPr>
        <w:pStyle w:val="47"/>
        <w:numPr>
          <w:ilvl w:val="1"/>
          <w:numId w:val="1"/>
        </w:numPr>
        <w:tabs>
          <w:tab w:val="left" w:pos="993"/>
        </w:tabs>
        <w:spacing w:line="360" w:lineRule="auto"/>
        <w:ind w:left="0" w:firstLine="425" w:firstLineChars="0"/>
        <w:rPr>
          <w:rFonts w:ascii="宋体" w:hAnsi="宋体" w:eastAsia="宋体"/>
          <w:sz w:val="24"/>
          <w:szCs w:val="28"/>
          <w:highlight w:val="none"/>
        </w:rPr>
      </w:pPr>
      <w:r>
        <w:rPr>
          <w:rFonts w:hint="eastAsia" w:ascii="宋体" w:hAnsi="宋体" w:eastAsia="宋体"/>
          <w:sz w:val="24"/>
          <w:szCs w:val="28"/>
          <w:highlight w:val="none"/>
        </w:rPr>
        <w:t>本项目组织统一现场踏勘，供应商可对项目现场及周围环境进行踏勘，以便获取有关编制投标文件和签署合同所涉及现场的资料。供应商应自行承担踏勘现场所发生的所有费用。</w:t>
      </w:r>
    </w:p>
    <w:p w14:paraId="4D9228C8">
      <w:pPr>
        <w:pStyle w:val="47"/>
        <w:numPr>
          <w:ilvl w:val="1"/>
          <w:numId w:val="1"/>
        </w:numPr>
        <w:tabs>
          <w:tab w:val="left" w:pos="993"/>
        </w:tabs>
        <w:spacing w:line="360" w:lineRule="auto"/>
        <w:ind w:left="0" w:firstLine="425" w:firstLineChars="0"/>
        <w:rPr>
          <w:rFonts w:ascii="宋体" w:hAnsi="宋体" w:eastAsia="宋体"/>
          <w:sz w:val="24"/>
          <w:szCs w:val="28"/>
          <w:highlight w:val="none"/>
        </w:rPr>
      </w:pPr>
      <w:r>
        <w:rPr>
          <w:rFonts w:hint="eastAsia" w:ascii="宋体" w:hAnsi="宋体" w:eastAsia="宋体"/>
          <w:sz w:val="24"/>
          <w:szCs w:val="28"/>
          <w:highlight w:val="none"/>
        </w:rPr>
        <w:t>统一踏勘时间：招标文件获取时间截止后第一个工作日上午9：00时。</w:t>
      </w:r>
    </w:p>
    <w:p w14:paraId="37BA6C22">
      <w:pPr>
        <w:pStyle w:val="47"/>
        <w:numPr>
          <w:ilvl w:val="1"/>
          <w:numId w:val="1"/>
        </w:numPr>
        <w:tabs>
          <w:tab w:val="left" w:pos="993"/>
        </w:tabs>
        <w:spacing w:line="360" w:lineRule="auto"/>
        <w:ind w:left="0" w:firstLine="425" w:firstLineChars="0"/>
        <w:rPr>
          <w:rFonts w:ascii="宋体" w:hAnsi="宋体" w:eastAsia="宋体"/>
          <w:sz w:val="24"/>
          <w:szCs w:val="28"/>
          <w:highlight w:val="none"/>
        </w:rPr>
      </w:pPr>
      <w:r>
        <w:rPr>
          <w:rFonts w:hint="eastAsia" w:ascii="宋体" w:hAnsi="宋体" w:eastAsia="宋体"/>
          <w:sz w:val="24"/>
          <w:szCs w:val="28"/>
          <w:highlight w:val="none"/>
        </w:rPr>
        <w:t>踏勘集合地点：厦门欧厝渔港。</w:t>
      </w:r>
    </w:p>
    <w:p w14:paraId="6A53C797">
      <w:pPr>
        <w:pStyle w:val="47"/>
        <w:numPr>
          <w:ilvl w:val="1"/>
          <w:numId w:val="1"/>
        </w:numPr>
        <w:tabs>
          <w:tab w:val="left" w:pos="993"/>
        </w:tabs>
        <w:spacing w:line="360" w:lineRule="auto"/>
        <w:ind w:left="0" w:firstLine="425" w:firstLineChars="0"/>
        <w:rPr>
          <w:rFonts w:ascii="宋体" w:hAnsi="宋体" w:eastAsia="宋体"/>
          <w:sz w:val="24"/>
          <w:szCs w:val="28"/>
          <w:highlight w:val="none"/>
        </w:rPr>
      </w:pPr>
      <w:r>
        <w:rPr>
          <w:rFonts w:hint="eastAsia" w:ascii="宋体" w:hAnsi="宋体" w:eastAsia="宋体"/>
          <w:sz w:val="24"/>
          <w:szCs w:val="28"/>
          <w:highlight w:val="none"/>
        </w:rPr>
        <w:t>现场踏勘联系人：</w:t>
      </w:r>
      <w:r>
        <w:rPr>
          <w:rFonts w:hint="eastAsia" w:ascii="宋体" w:hAnsi="宋体" w:eastAsia="宋体"/>
          <w:sz w:val="24"/>
          <w:szCs w:val="28"/>
          <w:highlight w:val="none"/>
          <w:lang w:eastAsia="zh-CN"/>
        </w:rPr>
        <w:t>杨</w:t>
      </w:r>
      <w:r>
        <w:rPr>
          <w:rFonts w:hint="eastAsia" w:ascii="宋体" w:hAnsi="宋体" w:eastAsia="宋体"/>
          <w:sz w:val="24"/>
          <w:szCs w:val="28"/>
          <w:highlight w:val="none"/>
          <w:lang w:val="en-US" w:eastAsia="zh-CN"/>
        </w:rPr>
        <w:t>先生</w:t>
      </w:r>
      <w:r>
        <w:rPr>
          <w:rFonts w:hint="eastAsia" w:ascii="宋体" w:hAnsi="宋体" w:eastAsia="宋体"/>
          <w:sz w:val="24"/>
          <w:szCs w:val="28"/>
          <w:highlight w:val="none"/>
        </w:rPr>
        <w:t>，联系方式：</w:t>
      </w:r>
      <w:r>
        <w:rPr>
          <w:rFonts w:hint="default" w:ascii="宋体" w:hAnsi="宋体" w:eastAsia="宋体"/>
          <w:sz w:val="24"/>
          <w:szCs w:val="28"/>
          <w:highlight w:val="none"/>
          <w:lang w:val="en"/>
        </w:rPr>
        <w:t>0592-2089566</w:t>
      </w:r>
      <w:r>
        <w:rPr>
          <w:rFonts w:hint="eastAsia" w:ascii="宋体" w:hAnsi="宋体" w:eastAsia="宋体"/>
          <w:sz w:val="24"/>
          <w:szCs w:val="28"/>
          <w:highlight w:val="none"/>
        </w:rPr>
        <w:t>。</w:t>
      </w:r>
    </w:p>
    <w:p w14:paraId="363DAEAF">
      <w:pPr>
        <w:pStyle w:val="47"/>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highlight w:val="none"/>
        </w:rPr>
        <w:t>供应商及其人员经过采购人允许，可以以踏勘为目的进入项目现场，但供应商</w:t>
      </w:r>
      <w:r>
        <w:rPr>
          <w:rFonts w:hint="eastAsia" w:ascii="宋体" w:hAnsi="宋体" w:eastAsia="宋体"/>
          <w:sz w:val="24"/>
          <w:szCs w:val="28"/>
        </w:rPr>
        <w:t>及其人员不得因此使采购人及其人员承担有关的责任和蒙受损失。供应商并应对由此次踏勘现场而造成的任何损失、损害和引起的费用和开支承担责任。</w:t>
      </w:r>
    </w:p>
    <w:p w14:paraId="329978B6">
      <w:pPr>
        <w:pStyle w:val="47"/>
        <w:numPr>
          <w:ilvl w:val="1"/>
          <w:numId w:val="1"/>
        </w:numPr>
        <w:tabs>
          <w:tab w:val="left" w:pos="993"/>
        </w:tabs>
        <w:spacing w:line="360" w:lineRule="auto"/>
        <w:ind w:left="0" w:firstLine="425" w:firstLineChars="0"/>
        <w:rPr>
          <w:rFonts w:ascii="宋体" w:hAnsi="宋体" w:eastAsia="宋体"/>
          <w:color w:val="auto"/>
          <w:sz w:val="24"/>
          <w:szCs w:val="28"/>
        </w:rPr>
      </w:pPr>
      <w:r>
        <w:rPr>
          <w:rFonts w:hint="eastAsia" w:ascii="宋体" w:hAnsi="宋体" w:eastAsia="宋体"/>
          <w:sz w:val="24"/>
          <w:szCs w:val="28"/>
        </w:rPr>
        <w:t>采购人向供应商提供的有关现场的资料和数据，是采购人现有的能被供应商利用的资料。采购人对</w:t>
      </w:r>
      <w:r>
        <w:rPr>
          <w:rFonts w:hint="eastAsia" w:ascii="宋体" w:hAnsi="宋体" w:eastAsia="宋体"/>
          <w:color w:val="auto"/>
          <w:sz w:val="24"/>
          <w:szCs w:val="28"/>
        </w:rPr>
        <w:t>供应商做出的理解、推论和结论均不负责任。</w:t>
      </w:r>
    </w:p>
    <w:p w14:paraId="6AAE271A">
      <w:pPr>
        <w:pStyle w:val="47"/>
        <w:numPr>
          <w:ilvl w:val="0"/>
          <w:numId w:val="1"/>
        </w:numPr>
        <w:spacing w:beforeLines="100" w:afterLines="100"/>
        <w:ind w:left="0" w:firstLine="0" w:firstLineChars="0"/>
        <w:rPr>
          <w:rFonts w:ascii="宋体" w:hAnsi="宋体" w:eastAsia="宋体"/>
          <w:b/>
          <w:color w:val="auto"/>
          <w:sz w:val="28"/>
          <w:szCs w:val="28"/>
        </w:rPr>
      </w:pPr>
      <w:r>
        <w:rPr>
          <w:rFonts w:ascii="宋体" w:hAnsi="宋体" w:eastAsia="宋体"/>
          <w:b/>
          <w:color w:val="auto"/>
          <w:sz w:val="28"/>
          <w:szCs w:val="28"/>
        </w:rPr>
        <w:t>技术响应要求</w:t>
      </w:r>
    </w:p>
    <w:p w14:paraId="0F10750E">
      <w:pPr>
        <w:pStyle w:val="47"/>
        <w:numPr>
          <w:ilvl w:val="1"/>
          <w:numId w:val="1"/>
        </w:numPr>
        <w:tabs>
          <w:tab w:val="left" w:pos="993"/>
        </w:tabs>
        <w:spacing w:line="360" w:lineRule="auto"/>
        <w:ind w:left="0" w:firstLine="425" w:firstLineChars="0"/>
        <w:rPr>
          <w:ins w:id="157" w:author="yhy" w:date="2025-08-11T09:21:20Z"/>
          <w:rFonts w:hint="default" w:ascii="宋体" w:hAnsi="宋体" w:eastAsia="宋体"/>
          <w:color w:val="auto"/>
          <w:sz w:val="24"/>
          <w:szCs w:val="28"/>
          <w:lang w:val="en-US" w:eastAsia="zh-CN"/>
        </w:rPr>
      </w:pPr>
      <w:r>
        <w:rPr>
          <w:rFonts w:hint="eastAsia" w:ascii="宋体" w:hAnsi="宋体" w:eastAsia="宋体"/>
          <w:color w:val="auto"/>
          <w:sz w:val="24"/>
          <w:szCs w:val="28"/>
        </w:rPr>
        <w:t>上述关于技术参数要求所需的费用均包含在其投标报价中</w:t>
      </w:r>
      <w:r>
        <w:rPr>
          <w:rFonts w:hint="eastAsia" w:ascii="宋体" w:hAnsi="宋体" w:eastAsia="宋体"/>
          <w:color w:val="auto"/>
          <w:sz w:val="24"/>
          <w:szCs w:val="28"/>
          <w:lang w:eastAsia="zh-CN"/>
        </w:rPr>
        <w:t>，</w:t>
      </w:r>
      <w:ins w:id="158" w:author="yhy" w:date="2025-08-11T09:21:20Z">
        <w:r>
          <w:rPr>
            <w:rFonts w:hint="eastAsia" w:ascii="宋体" w:hAnsi="宋体" w:eastAsia="宋体"/>
            <w:color w:val="auto"/>
            <w:sz w:val="24"/>
            <w:szCs w:val="28"/>
          </w:rPr>
          <w:t>水工</w:t>
        </w:r>
      </w:ins>
      <w:ins w:id="159" w:author="yhy" w:date="2025-08-11T09:21:20Z">
        <w:r>
          <w:rPr>
            <w:rFonts w:hint="eastAsia" w:ascii="宋体" w:hAnsi="宋体" w:eastAsia="宋体"/>
            <w:color w:val="auto"/>
            <w:sz w:val="24"/>
            <w:szCs w:val="28"/>
            <w:lang w:val="en-US" w:eastAsia="zh-CN"/>
          </w:rPr>
          <w:t>工程按合同约定及时支付给分包单位相应款项</w:t>
        </w:r>
      </w:ins>
      <w:r>
        <w:rPr>
          <w:rFonts w:hint="eastAsia" w:ascii="宋体" w:hAnsi="宋体" w:eastAsia="宋体"/>
          <w:color w:val="auto"/>
          <w:sz w:val="24"/>
          <w:szCs w:val="28"/>
          <w:lang w:val="en-US" w:eastAsia="zh-CN"/>
        </w:rPr>
        <w:t>。</w:t>
      </w:r>
    </w:p>
    <w:p w14:paraId="33C51A33">
      <w:pPr>
        <w:pStyle w:val="47"/>
        <w:numPr>
          <w:ilvl w:val="1"/>
          <w:numId w:val="1"/>
        </w:numPr>
        <w:tabs>
          <w:tab w:val="left" w:pos="993"/>
        </w:tabs>
        <w:spacing w:line="360" w:lineRule="auto"/>
        <w:ind w:left="0" w:firstLine="425" w:firstLineChars="0"/>
        <w:rPr>
          <w:rFonts w:hint="eastAsia" w:ascii="宋体" w:hAnsi="宋体" w:eastAsia="宋体"/>
          <w:color w:val="auto"/>
          <w:sz w:val="24"/>
          <w:szCs w:val="28"/>
        </w:rPr>
      </w:pPr>
      <w:r>
        <w:rPr>
          <w:rFonts w:hint="eastAsia" w:ascii="宋体" w:hAnsi="宋体" w:eastAsia="宋体"/>
          <w:color w:val="auto"/>
          <w:sz w:val="24"/>
          <w:szCs w:val="28"/>
        </w:rPr>
        <w:t>投标人应在投标文件中明确主要货物的相关信息，包括但不限于：非定制品的品牌、制造商、型号、规格、技术参数、数量等信息，定制品的制造商、规格、技术参数、数量等信息。</w:t>
      </w:r>
    </w:p>
    <w:p w14:paraId="1A8267FD">
      <w:pPr>
        <w:pStyle w:val="47"/>
        <w:numPr>
          <w:ilvl w:val="1"/>
          <w:numId w:val="1"/>
        </w:numPr>
        <w:tabs>
          <w:tab w:val="left" w:pos="993"/>
        </w:tabs>
        <w:spacing w:line="360" w:lineRule="auto"/>
        <w:ind w:left="0" w:firstLine="425" w:firstLineChars="0"/>
        <w:rPr>
          <w:rFonts w:hint="eastAsia" w:ascii="宋体" w:hAnsi="宋体" w:eastAsia="宋体"/>
          <w:color w:val="auto"/>
          <w:sz w:val="24"/>
          <w:szCs w:val="28"/>
        </w:rPr>
      </w:pPr>
      <w:r>
        <w:rPr>
          <w:rFonts w:hint="eastAsia" w:ascii="宋体" w:hAnsi="宋体" w:eastAsia="宋体"/>
          <w:color w:val="auto"/>
          <w:sz w:val="24"/>
          <w:szCs w:val="28"/>
          <w:lang w:val="en-US" w:eastAsia="zh-CN"/>
        </w:rPr>
        <w:t>投</w:t>
      </w:r>
      <w:r>
        <w:rPr>
          <w:rFonts w:hint="eastAsia" w:ascii="宋体" w:hAnsi="宋体" w:eastAsia="宋体"/>
          <w:color w:val="auto"/>
          <w:sz w:val="24"/>
          <w:szCs w:val="28"/>
        </w:rPr>
        <w:t>标人应列出投标人自有或拟用于本项目建造生产所用的主要设备，并说明设备的品牌型号、主要技术参数和性能。</w:t>
      </w:r>
    </w:p>
    <w:p w14:paraId="691905B8">
      <w:pPr>
        <w:pStyle w:val="47"/>
        <w:numPr>
          <w:ilvl w:val="1"/>
          <w:numId w:val="1"/>
        </w:numPr>
        <w:tabs>
          <w:tab w:val="left" w:pos="993"/>
        </w:tabs>
        <w:spacing w:line="360" w:lineRule="auto"/>
        <w:ind w:left="0" w:firstLine="425" w:firstLineChars="0"/>
        <w:rPr>
          <w:rFonts w:hint="eastAsia" w:ascii="宋体" w:hAnsi="宋体" w:eastAsia="宋体"/>
          <w:color w:val="auto"/>
          <w:sz w:val="24"/>
          <w:szCs w:val="28"/>
        </w:rPr>
      </w:pPr>
      <w:r>
        <w:rPr>
          <w:rFonts w:hint="eastAsia" w:ascii="宋体" w:hAnsi="宋体" w:eastAsia="宋体"/>
          <w:color w:val="auto"/>
          <w:sz w:val="24"/>
          <w:szCs w:val="28"/>
        </w:rPr>
        <w:t>投标人严格按照设计图纸要求建造，保证</w:t>
      </w:r>
      <w:r>
        <w:rPr>
          <w:rFonts w:hint="eastAsia" w:ascii="宋体" w:hAnsi="宋体" w:eastAsia="宋体"/>
          <w:color w:val="auto"/>
          <w:sz w:val="24"/>
          <w:szCs w:val="28"/>
          <w:lang w:eastAsia="zh-CN"/>
        </w:rPr>
        <w:t>项目</w:t>
      </w:r>
      <w:r>
        <w:rPr>
          <w:rFonts w:hint="eastAsia" w:ascii="宋体" w:hAnsi="宋体" w:eastAsia="宋体"/>
          <w:color w:val="auto"/>
          <w:sz w:val="24"/>
          <w:szCs w:val="28"/>
        </w:rPr>
        <w:t>的质量，并对材料采购、生产工艺和建造环节等进行严格质量管理。在建造期间，如遇到规范、规则修改并要求本</w:t>
      </w:r>
      <w:r>
        <w:rPr>
          <w:rFonts w:hint="eastAsia" w:ascii="宋体" w:hAnsi="宋体" w:eastAsia="宋体"/>
          <w:color w:val="auto"/>
          <w:sz w:val="24"/>
          <w:szCs w:val="28"/>
          <w:lang w:eastAsia="zh-CN"/>
        </w:rPr>
        <w:t>项目</w:t>
      </w:r>
      <w:r>
        <w:rPr>
          <w:rFonts w:hint="eastAsia" w:ascii="宋体" w:hAnsi="宋体" w:eastAsia="宋体"/>
          <w:color w:val="auto"/>
          <w:sz w:val="24"/>
          <w:szCs w:val="28"/>
        </w:rPr>
        <w:t>遵守事项时，投标人需承诺能按符合最新规范要求的设计图纸进行建造，</w:t>
      </w:r>
      <w:r>
        <w:rPr>
          <w:rFonts w:hint="eastAsia" w:ascii="宋体" w:hAnsi="宋体" w:eastAsia="宋体"/>
          <w:color w:val="auto"/>
          <w:sz w:val="24"/>
          <w:szCs w:val="28"/>
          <w:lang w:eastAsia="zh-CN"/>
        </w:rPr>
        <w:t>因此产生</w:t>
      </w:r>
      <w:r>
        <w:rPr>
          <w:rFonts w:hint="eastAsia" w:ascii="宋体" w:hAnsi="宋体" w:eastAsia="宋体"/>
          <w:color w:val="auto"/>
          <w:sz w:val="24"/>
          <w:szCs w:val="28"/>
        </w:rPr>
        <w:t>的一切增加费用由中标人承担，本合同价格不予调整，投标人应充分考虑该项风险。</w:t>
      </w:r>
    </w:p>
    <w:p w14:paraId="366C91B0">
      <w:pPr>
        <w:pStyle w:val="47"/>
        <w:numPr>
          <w:ilvl w:val="1"/>
          <w:numId w:val="1"/>
        </w:numPr>
        <w:tabs>
          <w:tab w:val="left" w:pos="993"/>
        </w:tabs>
        <w:spacing w:line="360" w:lineRule="auto"/>
        <w:ind w:left="0" w:firstLine="425" w:firstLineChars="0"/>
        <w:rPr>
          <w:rFonts w:ascii="宋体" w:hAnsi="宋体" w:eastAsia="宋体"/>
          <w:color w:val="auto"/>
          <w:sz w:val="24"/>
          <w:szCs w:val="28"/>
        </w:rPr>
      </w:pPr>
      <w:r>
        <w:rPr>
          <w:rFonts w:hint="eastAsia" w:ascii="宋体" w:hAnsi="宋体" w:eastAsia="宋体"/>
          <w:color w:val="auto"/>
          <w:sz w:val="24"/>
          <w:szCs w:val="28"/>
        </w:rPr>
        <w:t>投标人应根据技术项评分条款的要求提供相应的方案，如</w:t>
      </w:r>
      <w:r>
        <w:rPr>
          <w:rFonts w:hint="eastAsia" w:asciiTheme="minorEastAsia" w:hAnsiTheme="minorEastAsia"/>
          <w:color w:val="auto"/>
          <w:sz w:val="24"/>
          <w:szCs w:val="24"/>
        </w:rPr>
        <w:t>整体建造计划</w:t>
      </w:r>
      <w:r>
        <w:rPr>
          <w:rFonts w:hint="eastAsia" w:asciiTheme="minorEastAsia" w:hAnsiTheme="minorEastAsia"/>
          <w:color w:val="auto"/>
          <w:sz w:val="24"/>
          <w:szCs w:val="24"/>
          <w:lang w:val="en" w:eastAsia="zh-CN"/>
        </w:rPr>
        <w:t>方案</w:t>
      </w:r>
      <w:r>
        <w:rPr>
          <w:rFonts w:hint="eastAsia" w:ascii="宋体" w:hAnsi="宋体" w:eastAsia="宋体"/>
          <w:color w:val="auto"/>
          <w:sz w:val="24"/>
          <w:szCs w:val="28"/>
        </w:rPr>
        <w:t>、</w:t>
      </w:r>
      <w:r>
        <w:rPr>
          <w:rFonts w:hint="eastAsia" w:asciiTheme="minorEastAsia" w:hAnsiTheme="minorEastAsia"/>
          <w:color w:val="auto"/>
          <w:sz w:val="24"/>
          <w:szCs w:val="24"/>
        </w:rPr>
        <w:t>安全生产和施工措施</w:t>
      </w:r>
      <w:r>
        <w:rPr>
          <w:rFonts w:hint="eastAsia" w:asciiTheme="minorEastAsia" w:hAnsiTheme="minorEastAsia"/>
          <w:color w:val="auto"/>
          <w:sz w:val="24"/>
          <w:szCs w:val="24"/>
          <w:lang w:val="en-US" w:eastAsia="zh-CN"/>
        </w:rPr>
        <w:t>方案</w:t>
      </w:r>
      <w:r>
        <w:rPr>
          <w:rFonts w:hint="eastAsia" w:ascii="宋体" w:hAnsi="宋体" w:eastAsia="宋体"/>
          <w:color w:val="auto"/>
          <w:sz w:val="24"/>
          <w:szCs w:val="28"/>
        </w:rPr>
        <w:t>、</w:t>
      </w:r>
      <w:r>
        <w:rPr>
          <w:rFonts w:hint="eastAsia" w:asciiTheme="minorEastAsia" w:hAnsiTheme="minorEastAsia"/>
          <w:color w:val="auto"/>
          <w:sz w:val="24"/>
          <w:szCs w:val="24"/>
          <w:lang w:eastAsia="zh-CN"/>
        </w:rPr>
        <w:t>趸船安装</w:t>
      </w:r>
      <w:r>
        <w:rPr>
          <w:rFonts w:hint="eastAsia" w:asciiTheme="minorEastAsia" w:hAnsiTheme="minorEastAsia"/>
          <w:color w:val="auto"/>
          <w:sz w:val="24"/>
          <w:szCs w:val="24"/>
          <w:lang w:val="en-US" w:eastAsia="zh-CN"/>
        </w:rPr>
        <w:t>调试</w:t>
      </w:r>
      <w:r>
        <w:rPr>
          <w:rFonts w:hint="eastAsia" w:asciiTheme="minorEastAsia" w:hAnsiTheme="minorEastAsia"/>
          <w:color w:val="auto"/>
          <w:sz w:val="24"/>
          <w:szCs w:val="24"/>
          <w:lang w:eastAsia="zh-CN"/>
        </w:rPr>
        <w:t>方案、水工项目（</w:t>
      </w:r>
      <w:r>
        <w:rPr>
          <w:rFonts w:hint="eastAsia" w:ascii="宋体" w:hAnsi="宋体" w:eastAsia="宋体"/>
          <w:color w:val="auto"/>
          <w:sz w:val="24"/>
          <w:szCs w:val="28"/>
        </w:rPr>
        <w:t>定位桩</w:t>
      </w:r>
      <w:r>
        <w:rPr>
          <w:rFonts w:hint="eastAsia" w:ascii="宋体" w:hAnsi="宋体" w:eastAsia="宋体"/>
          <w:color w:val="auto"/>
          <w:sz w:val="24"/>
          <w:szCs w:val="28"/>
          <w:lang w:eastAsia="zh-CN"/>
        </w:rPr>
        <w:t>、桥台、施工平台</w:t>
      </w:r>
      <w:r>
        <w:rPr>
          <w:rFonts w:hint="eastAsia" w:asciiTheme="minorEastAsia" w:hAnsiTheme="minorEastAsia"/>
          <w:color w:val="auto"/>
          <w:sz w:val="24"/>
          <w:szCs w:val="24"/>
          <w:lang w:eastAsia="zh-CN"/>
        </w:rPr>
        <w:t>）</w:t>
      </w:r>
      <w:r>
        <w:rPr>
          <w:rFonts w:hint="eastAsia" w:ascii="宋体" w:hAnsi="宋体" w:eastAsia="宋体"/>
          <w:color w:val="auto"/>
          <w:sz w:val="24"/>
          <w:szCs w:val="28"/>
          <w:lang w:eastAsia="zh-CN"/>
        </w:rPr>
        <w:t>施工</w:t>
      </w:r>
      <w:r>
        <w:rPr>
          <w:rFonts w:hint="eastAsia" w:ascii="宋体" w:hAnsi="宋体" w:eastAsia="宋体"/>
          <w:color w:val="auto"/>
          <w:sz w:val="24"/>
          <w:szCs w:val="28"/>
        </w:rPr>
        <w:t>方案</w:t>
      </w:r>
      <w:r>
        <w:rPr>
          <w:rFonts w:hint="eastAsia" w:ascii="宋体" w:hAnsi="宋体" w:eastAsia="宋体"/>
          <w:color w:val="auto"/>
          <w:sz w:val="24"/>
          <w:szCs w:val="28"/>
          <w:lang w:eastAsia="zh-CN"/>
        </w:rPr>
        <w:t>、</w:t>
      </w:r>
      <w:r>
        <w:rPr>
          <w:rFonts w:hint="eastAsia" w:asciiTheme="minorEastAsia" w:hAnsiTheme="minorEastAsia"/>
          <w:color w:val="auto"/>
          <w:sz w:val="24"/>
          <w:szCs w:val="24"/>
          <w:lang w:val="en-US" w:eastAsia="zh-CN"/>
        </w:rPr>
        <w:t>趸船与水工项目实施的进度配合方案、</w:t>
      </w:r>
      <w:r>
        <w:rPr>
          <w:rFonts w:hint="eastAsia" w:asciiTheme="minorEastAsia" w:hAnsiTheme="minorEastAsia"/>
          <w:color w:val="auto"/>
          <w:sz w:val="24"/>
          <w:szCs w:val="24"/>
        </w:rPr>
        <w:t>船体拖带方案</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内装</w:t>
      </w:r>
      <w:r>
        <w:rPr>
          <w:rFonts w:hint="eastAsia" w:asciiTheme="minorEastAsia" w:hAnsiTheme="minorEastAsia"/>
          <w:color w:val="auto"/>
          <w:sz w:val="24"/>
          <w:szCs w:val="24"/>
        </w:rPr>
        <w:t>方案</w:t>
      </w:r>
      <w:r>
        <w:rPr>
          <w:rFonts w:hint="eastAsia" w:ascii="宋体" w:hAnsi="宋体" w:eastAsia="宋体"/>
          <w:color w:val="auto"/>
          <w:sz w:val="24"/>
          <w:szCs w:val="28"/>
          <w:lang w:eastAsia="zh-CN"/>
        </w:rPr>
        <w:t>、售后</w:t>
      </w:r>
      <w:r>
        <w:rPr>
          <w:rFonts w:hint="eastAsia" w:ascii="宋体" w:hAnsi="宋体" w:eastAsia="宋体"/>
          <w:color w:val="auto"/>
          <w:sz w:val="24"/>
          <w:szCs w:val="28"/>
          <w:lang w:val="en-US" w:eastAsia="zh-CN"/>
        </w:rPr>
        <w:t>及培训</w:t>
      </w:r>
      <w:r>
        <w:rPr>
          <w:rFonts w:hint="eastAsia" w:ascii="宋体" w:hAnsi="宋体" w:eastAsia="宋体"/>
          <w:color w:val="auto"/>
          <w:sz w:val="24"/>
          <w:szCs w:val="28"/>
          <w:lang w:eastAsia="zh-CN"/>
        </w:rPr>
        <w:t>方案</w:t>
      </w:r>
      <w:r>
        <w:rPr>
          <w:rFonts w:hint="eastAsia" w:ascii="宋体" w:hAnsi="宋体" w:eastAsia="宋体"/>
          <w:color w:val="auto"/>
          <w:sz w:val="24"/>
          <w:szCs w:val="28"/>
        </w:rPr>
        <w:t>等。</w:t>
      </w:r>
    </w:p>
    <w:p w14:paraId="0075C2C6">
      <w:pPr>
        <w:pStyle w:val="47"/>
        <w:numPr>
          <w:ilvl w:val="1"/>
          <w:numId w:val="1"/>
        </w:numPr>
        <w:tabs>
          <w:tab w:val="left" w:pos="993"/>
        </w:tabs>
        <w:spacing w:line="360" w:lineRule="auto"/>
        <w:ind w:left="0" w:firstLine="425" w:firstLineChars="0"/>
        <w:rPr>
          <w:rFonts w:ascii="宋体" w:hAnsi="宋体" w:eastAsia="宋体"/>
          <w:color w:val="auto"/>
          <w:sz w:val="24"/>
          <w:szCs w:val="28"/>
        </w:rPr>
      </w:pPr>
      <w:r>
        <w:rPr>
          <w:rFonts w:hint="eastAsia" w:ascii="宋体" w:hAnsi="宋体" w:eastAsia="宋体"/>
          <w:color w:val="auto"/>
          <w:sz w:val="24"/>
          <w:szCs w:val="28"/>
        </w:rPr>
        <w:t>投标人应根据技术要求和评分条款的要求明确中标后投入本项目的管理人员、技术人员、服务人员等信息，并提供相应的佐证材料，未按要求提供的将可能导致不得分。</w:t>
      </w:r>
    </w:p>
    <w:p w14:paraId="79876D83">
      <w:pPr>
        <w:pStyle w:val="47"/>
        <w:numPr>
          <w:ilvl w:val="1"/>
          <w:numId w:val="1"/>
        </w:numPr>
        <w:tabs>
          <w:tab w:val="left" w:pos="993"/>
        </w:tabs>
        <w:spacing w:line="360" w:lineRule="auto"/>
        <w:ind w:left="0" w:firstLine="425" w:firstLineChars="0"/>
        <w:rPr>
          <w:rFonts w:ascii="宋体" w:hAnsi="宋体" w:eastAsia="宋体"/>
          <w:color w:val="auto"/>
          <w:sz w:val="24"/>
          <w:szCs w:val="28"/>
        </w:rPr>
      </w:pPr>
      <w:r>
        <w:rPr>
          <w:rFonts w:ascii="宋体" w:hAnsi="宋体" w:eastAsia="宋体"/>
          <w:color w:val="auto"/>
          <w:sz w:val="24"/>
          <w:szCs w:val="28"/>
        </w:rPr>
        <w:t>若要求提供人员社保证明的，</w:t>
      </w:r>
      <w:r>
        <w:rPr>
          <w:rFonts w:hint="eastAsia" w:ascii="宋体" w:hAnsi="宋体" w:eastAsia="宋体"/>
          <w:color w:val="auto"/>
          <w:sz w:val="24"/>
          <w:szCs w:val="28"/>
          <w:lang w:eastAsia="zh-CN"/>
        </w:rPr>
        <w:t>须提供</w:t>
      </w:r>
      <w:r>
        <w:rPr>
          <w:rFonts w:hint="eastAsia" w:ascii="宋体" w:hAnsi="宋体" w:eastAsia="宋体"/>
          <w:color w:val="auto"/>
          <w:sz w:val="24"/>
          <w:szCs w:val="28"/>
        </w:rPr>
        <w:t>投标截止时间前六个月中任一月份投标人为人员缴纳社保的凭据或政府部门出具的证明。投标截止时间当月成立或享受社保减免政策的投标人，无法提供相关社保缴纳证明材料的，提供依法缴纳社会保障资金承诺书（格式自拟）即可。未按要求提供的不予认可。</w:t>
      </w:r>
    </w:p>
    <w:p w14:paraId="110A9F3B">
      <w:pPr>
        <w:pStyle w:val="47"/>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color w:val="auto"/>
          <w:sz w:val="24"/>
          <w:szCs w:val="28"/>
        </w:rPr>
        <w:t>若要求提供检验（检测）报告或测试报告的，投标人</w:t>
      </w:r>
      <w:r>
        <w:rPr>
          <w:rFonts w:hint="eastAsia" w:ascii="宋体" w:hAnsi="宋体" w:eastAsia="宋体"/>
          <w:color w:val="auto"/>
          <w:sz w:val="24"/>
          <w:szCs w:val="28"/>
          <w:lang w:eastAsia="zh-CN"/>
        </w:rPr>
        <w:t>须提供</w:t>
      </w:r>
      <w:r>
        <w:rPr>
          <w:rFonts w:hint="eastAsia" w:ascii="宋体" w:hAnsi="宋体" w:eastAsia="宋体"/>
          <w:color w:val="auto"/>
          <w:sz w:val="24"/>
          <w:szCs w:val="28"/>
        </w:rPr>
        <w:t>国家认可的第三方检验（检测）机构出具的相应报告佐证（报告需加盖机构公章或检验检测</w:t>
      </w:r>
      <w:r>
        <w:rPr>
          <w:rFonts w:hint="eastAsia" w:ascii="宋体" w:hAnsi="宋体" w:eastAsia="宋体"/>
          <w:sz w:val="24"/>
          <w:szCs w:val="28"/>
        </w:rPr>
        <w:t>专用章，并标注资质认定标志CMA或CNAS）。未按要求提供的不予认可。</w:t>
      </w:r>
    </w:p>
    <w:p w14:paraId="2BC1E4C1">
      <w:pPr>
        <w:pStyle w:val="47"/>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投标人中标后不得将本项目转包，否则采购人有权终止合同并追究中标人的违约责任。</w:t>
      </w:r>
    </w:p>
    <w:p w14:paraId="26959512">
      <w:pPr>
        <w:pStyle w:val="47"/>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投标人</w:t>
      </w:r>
      <w:r>
        <w:rPr>
          <w:rFonts w:ascii="宋体" w:hAnsi="宋体" w:eastAsia="宋体"/>
          <w:sz w:val="24"/>
          <w:szCs w:val="28"/>
        </w:rPr>
        <w:t>提供的采购标的应符合国家知识产权法律、法规的规定且非假冒伪劣品；</w:t>
      </w:r>
      <w:r>
        <w:rPr>
          <w:rFonts w:hint="eastAsia" w:ascii="宋体" w:hAnsi="宋体" w:eastAsia="宋体"/>
          <w:sz w:val="24"/>
          <w:szCs w:val="28"/>
        </w:rPr>
        <w:t>投标人中标</w:t>
      </w:r>
      <w:r>
        <w:rPr>
          <w:rFonts w:ascii="宋体" w:hAnsi="宋体" w:eastAsia="宋体"/>
          <w:sz w:val="24"/>
          <w:szCs w:val="28"/>
        </w:rPr>
        <w:t>后需保证</w:t>
      </w:r>
      <w:r>
        <w:rPr>
          <w:rFonts w:hint="eastAsia" w:ascii="宋体" w:hAnsi="宋体" w:eastAsia="宋体"/>
          <w:sz w:val="24"/>
          <w:szCs w:val="28"/>
        </w:rPr>
        <w:t>采购</w:t>
      </w:r>
      <w:r>
        <w:rPr>
          <w:rFonts w:ascii="宋体" w:hAnsi="宋体" w:eastAsia="宋体"/>
          <w:sz w:val="24"/>
          <w:szCs w:val="28"/>
        </w:rPr>
        <w:t>人不受到第三方关于侵犯知识产权及专利权、商标权或工业设计权等知识产权方面的指控，若任何第三方提出此方面指控均与</w:t>
      </w:r>
      <w:r>
        <w:rPr>
          <w:rFonts w:hint="eastAsia" w:ascii="宋体" w:hAnsi="宋体" w:eastAsia="宋体"/>
          <w:sz w:val="24"/>
          <w:szCs w:val="28"/>
        </w:rPr>
        <w:t>采购人</w:t>
      </w:r>
      <w:r>
        <w:rPr>
          <w:rFonts w:ascii="宋体" w:hAnsi="宋体" w:eastAsia="宋体"/>
          <w:sz w:val="24"/>
          <w:szCs w:val="28"/>
        </w:rPr>
        <w:t>无关，</w:t>
      </w:r>
      <w:r>
        <w:rPr>
          <w:rFonts w:hint="eastAsia" w:ascii="宋体" w:hAnsi="宋体" w:eastAsia="宋体"/>
          <w:sz w:val="24"/>
          <w:szCs w:val="28"/>
        </w:rPr>
        <w:t>中标人</w:t>
      </w:r>
      <w:r>
        <w:rPr>
          <w:rFonts w:ascii="宋体" w:hAnsi="宋体" w:eastAsia="宋体"/>
          <w:sz w:val="24"/>
          <w:szCs w:val="28"/>
        </w:rPr>
        <w:t>应与第三方交涉，并承担可能发生的一切法律责任、费用和后果；若</w:t>
      </w:r>
      <w:r>
        <w:rPr>
          <w:rFonts w:hint="eastAsia" w:ascii="宋体" w:hAnsi="宋体" w:eastAsia="宋体"/>
          <w:sz w:val="24"/>
          <w:szCs w:val="28"/>
        </w:rPr>
        <w:t>采购人</w:t>
      </w:r>
      <w:r>
        <w:rPr>
          <w:rFonts w:ascii="宋体" w:hAnsi="宋体" w:eastAsia="宋体"/>
          <w:sz w:val="24"/>
          <w:szCs w:val="28"/>
        </w:rPr>
        <w:t>因此而遭致损失，则</w:t>
      </w:r>
      <w:r>
        <w:rPr>
          <w:rFonts w:hint="eastAsia" w:ascii="宋体" w:hAnsi="宋体" w:eastAsia="宋体"/>
          <w:sz w:val="24"/>
          <w:szCs w:val="28"/>
        </w:rPr>
        <w:t>中标人</w:t>
      </w:r>
      <w:r>
        <w:rPr>
          <w:rFonts w:ascii="宋体" w:hAnsi="宋体" w:eastAsia="宋体"/>
          <w:sz w:val="24"/>
          <w:szCs w:val="28"/>
        </w:rPr>
        <w:t>应赔偿该损失。</w:t>
      </w:r>
    </w:p>
    <w:p w14:paraId="0A0B3BB3">
      <w:pPr>
        <w:pStyle w:val="47"/>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投标人应明确所提供的货物及服务与采购需求存在的正负偏离情况。对照招标文件要求，在《技术和服务要求响应表》中逐条说明所提供的货物及服务对采购需求的响应情况。投标人若未对采购需求进行逐条响应，将可能导致不利的评审后果。</w:t>
      </w:r>
    </w:p>
    <w:p w14:paraId="5ECD56CA">
      <w:pPr>
        <w:pStyle w:val="47"/>
        <w:numPr>
          <w:ilvl w:val="1"/>
          <w:numId w:val="1"/>
        </w:numPr>
        <w:tabs>
          <w:tab w:val="left" w:pos="993"/>
        </w:tabs>
        <w:spacing w:line="360" w:lineRule="auto"/>
        <w:ind w:left="0" w:firstLine="425" w:firstLineChars="0"/>
        <w:rPr>
          <w:rFonts w:ascii="宋体" w:hAnsi="宋体" w:eastAsia="宋体"/>
          <w:sz w:val="24"/>
          <w:szCs w:val="28"/>
        </w:rPr>
      </w:pPr>
      <w:r>
        <w:rPr>
          <w:rFonts w:ascii="宋体" w:hAnsi="宋体" w:cs="宋体"/>
          <w:sz w:val="24"/>
        </w:rPr>
        <w:t>本招标项目控制价清单内容为采购人委托第三方评估机构通过市场调研获得，项目配置清单中所涉及的产品品牌、型号和服务提供商等仅作为告知各投标人船舶造价明细依据，投标人在制作投标文件以及提供报价时，应详细了解控制价清单价格来源依据，提供与评估机构询价品牌产品质量相当或服务相当的产品与服务。中标人在中标后关于本项目所有的设备、材料、服务等均需采购人同意后方可下单采购。</w:t>
      </w:r>
    </w:p>
    <w:p w14:paraId="0C5EEC44">
      <w:pPr>
        <w:pStyle w:val="3"/>
        <w:spacing w:beforeLines="100" w:afterLines="100" w:line="240" w:lineRule="auto"/>
        <w:jc w:val="left"/>
        <w:rPr>
          <w:rFonts w:ascii="黑体" w:hAnsi="黑体" w:eastAsia="黑体" w:cs="Times New Roman"/>
          <w:kern w:val="0"/>
          <w:sz w:val="30"/>
        </w:rPr>
      </w:pPr>
      <w:bookmarkStart w:id="68" w:name="_Toc139103800"/>
      <w:r>
        <w:rPr>
          <w:rFonts w:ascii="黑体" w:hAnsi="黑体" w:eastAsia="黑体" w:cs="Times New Roman"/>
          <w:kern w:val="0"/>
          <w:sz w:val="30"/>
        </w:rPr>
        <w:t>三、商务要求</w:t>
      </w:r>
      <w:bookmarkEnd w:id="68"/>
    </w:p>
    <w:p w14:paraId="62390D08">
      <w:pPr>
        <w:rPr>
          <w:rFonts w:asciiTheme="minorEastAsia" w:hAnsiTheme="minorEastAsia"/>
          <w:sz w:val="28"/>
          <w:szCs w:val="28"/>
        </w:rPr>
      </w:pPr>
      <w:r>
        <w:rPr>
          <w:rFonts w:asciiTheme="minorEastAsia" w:hAnsiTheme="minorEastAsia"/>
          <w:sz w:val="28"/>
          <w:szCs w:val="28"/>
        </w:rPr>
        <w:t>（以“★”标示的内容为不允许负偏离的实质性要求）</w:t>
      </w:r>
    </w:p>
    <w:p w14:paraId="5455B1D2">
      <w:pPr>
        <w:spacing w:line="360" w:lineRule="auto"/>
        <w:rPr>
          <w:rFonts w:asciiTheme="minorEastAsia" w:hAnsiTheme="minorEastAsia"/>
          <w:sz w:val="24"/>
          <w:szCs w:val="28"/>
        </w:rPr>
      </w:pPr>
      <w:r>
        <w:rPr>
          <w:rFonts w:asciiTheme="minorEastAsia" w:hAnsiTheme="minorEastAsia"/>
          <w:sz w:val="24"/>
          <w:szCs w:val="28"/>
        </w:rPr>
        <w:t>采购包1：</w:t>
      </w:r>
    </w:p>
    <w:tbl>
      <w:tblPr>
        <w:tblStyle w:val="18"/>
        <w:tblW w:w="8929"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93"/>
        <w:gridCol w:w="1276"/>
        <w:gridCol w:w="2390"/>
        <w:gridCol w:w="4370"/>
      </w:tblGrid>
      <w:tr w14:paraId="38EFDF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893" w:type="dxa"/>
            <w:vAlign w:val="center"/>
          </w:tcPr>
          <w:p w14:paraId="0CD1A240">
            <w:pPr>
              <w:spacing w:line="360" w:lineRule="auto"/>
              <w:jc w:val="center"/>
              <w:rPr>
                <w:rFonts w:ascii="宋体" w:hAnsi="宋体" w:eastAsia="宋体" w:cs="Times New Roman"/>
                <w:sz w:val="24"/>
                <w:szCs w:val="24"/>
              </w:rPr>
            </w:pPr>
            <w:r>
              <w:rPr>
                <w:rFonts w:ascii="宋体" w:hAnsi="宋体" w:eastAsia="宋体" w:cs="Times New Roman"/>
                <w:sz w:val="24"/>
                <w:szCs w:val="24"/>
              </w:rPr>
              <w:t>序号</w:t>
            </w:r>
          </w:p>
        </w:tc>
        <w:tc>
          <w:tcPr>
            <w:tcW w:w="1276" w:type="dxa"/>
            <w:vAlign w:val="center"/>
          </w:tcPr>
          <w:p w14:paraId="71661239">
            <w:pPr>
              <w:spacing w:line="360" w:lineRule="auto"/>
              <w:jc w:val="center"/>
              <w:rPr>
                <w:rFonts w:ascii="宋体" w:hAnsi="宋体" w:eastAsia="宋体" w:cs="Times New Roman"/>
                <w:sz w:val="24"/>
                <w:szCs w:val="24"/>
              </w:rPr>
            </w:pPr>
            <w:r>
              <w:rPr>
                <w:rFonts w:ascii="宋体" w:hAnsi="宋体" w:eastAsia="宋体" w:cs="Times New Roman"/>
                <w:sz w:val="24"/>
                <w:szCs w:val="24"/>
              </w:rPr>
              <w:t>参数性质</w:t>
            </w:r>
          </w:p>
        </w:tc>
        <w:tc>
          <w:tcPr>
            <w:tcW w:w="2390" w:type="dxa"/>
            <w:vAlign w:val="center"/>
          </w:tcPr>
          <w:p w14:paraId="47F21386">
            <w:pPr>
              <w:spacing w:line="360" w:lineRule="auto"/>
              <w:jc w:val="center"/>
              <w:rPr>
                <w:rFonts w:ascii="宋体" w:hAnsi="宋体" w:eastAsia="宋体" w:cs="Times New Roman"/>
                <w:sz w:val="24"/>
                <w:szCs w:val="24"/>
              </w:rPr>
            </w:pPr>
            <w:r>
              <w:rPr>
                <w:rFonts w:ascii="宋体" w:hAnsi="宋体" w:eastAsia="宋体" w:cs="Times New Roman"/>
                <w:sz w:val="24"/>
                <w:szCs w:val="24"/>
              </w:rPr>
              <w:t>类型</w:t>
            </w:r>
          </w:p>
        </w:tc>
        <w:tc>
          <w:tcPr>
            <w:tcW w:w="4370" w:type="dxa"/>
            <w:vAlign w:val="center"/>
          </w:tcPr>
          <w:p w14:paraId="349787E7">
            <w:pPr>
              <w:spacing w:line="360" w:lineRule="auto"/>
              <w:jc w:val="center"/>
              <w:rPr>
                <w:rFonts w:ascii="宋体" w:hAnsi="宋体" w:eastAsia="宋体" w:cs="Times New Roman"/>
                <w:sz w:val="24"/>
                <w:szCs w:val="24"/>
              </w:rPr>
            </w:pPr>
            <w:r>
              <w:rPr>
                <w:rFonts w:ascii="宋体" w:hAnsi="宋体" w:eastAsia="宋体" w:cs="Times New Roman"/>
                <w:sz w:val="24"/>
                <w:szCs w:val="24"/>
              </w:rPr>
              <w:t>要求</w:t>
            </w:r>
          </w:p>
        </w:tc>
      </w:tr>
      <w:tr w14:paraId="22EDFC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622DA4B3">
            <w:pPr>
              <w:spacing w:line="360" w:lineRule="auto"/>
              <w:jc w:val="center"/>
              <w:rPr>
                <w:rFonts w:ascii="宋体" w:hAnsi="宋体" w:eastAsia="宋体" w:cs="Times New Roman"/>
                <w:sz w:val="24"/>
                <w:szCs w:val="24"/>
              </w:rPr>
            </w:pPr>
            <w:r>
              <w:rPr>
                <w:rFonts w:ascii="宋体" w:hAnsi="宋体" w:eastAsia="宋体" w:cs="Times New Roman"/>
                <w:sz w:val="24"/>
                <w:szCs w:val="24"/>
              </w:rPr>
              <w:t>1</w:t>
            </w:r>
          </w:p>
        </w:tc>
        <w:tc>
          <w:tcPr>
            <w:tcW w:w="1276" w:type="dxa"/>
            <w:vAlign w:val="center"/>
          </w:tcPr>
          <w:p w14:paraId="51892F3E">
            <w:pPr>
              <w:spacing w:line="360" w:lineRule="auto"/>
              <w:jc w:val="center"/>
              <w:rPr>
                <w:rFonts w:ascii="宋体" w:hAnsi="宋体" w:eastAsia="宋体" w:cs="Times New Roman"/>
                <w:sz w:val="24"/>
                <w:szCs w:val="24"/>
              </w:rPr>
            </w:pPr>
          </w:p>
        </w:tc>
        <w:tc>
          <w:tcPr>
            <w:tcW w:w="2390" w:type="dxa"/>
            <w:vAlign w:val="center"/>
          </w:tcPr>
          <w:p w14:paraId="0558DE4E">
            <w:pPr>
              <w:spacing w:line="360" w:lineRule="auto"/>
              <w:jc w:val="center"/>
              <w:rPr>
                <w:rFonts w:ascii="宋体" w:hAnsi="宋体" w:eastAsia="宋体" w:cs="Times New Roman"/>
                <w:sz w:val="24"/>
                <w:szCs w:val="24"/>
              </w:rPr>
            </w:pPr>
            <w:r>
              <w:rPr>
                <w:rFonts w:ascii="宋体" w:hAnsi="宋体" w:eastAsia="宋体" w:cs="Times New Roman"/>
                <w:sz w:val="24"/>
                <w:szCs w:val="24"/>
              </w:rPr>
              <w:t>交货时间</w:t>
            </w:r>
          </w:p>
        </w:tc>
        <w:tc>
          <w:tcPr>
            <w:tcW w:w="4370" w:type="dxa"/>
            <w:vAlign w:val="center"/>
          </w:tcPr>
          <w:p w14:paraId="44C5377F">
            <w:pPr>
              <w:spacing w:line="360" w:lineRule="auto"/>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highlight w:val="none"/>
              </w:rPr>
              <w:t>自合同</w:t>
            </w:r>
            <w:r>
              <w:rPr>
                <w:rFonts w:hint="eastAsia" w:ascii="宋体" w:hAnsi="宋体" w:eastAsia="宋体"/>
                <w:sz w:val="24"/>
                <w:szCs w:val="28"/>
                <w:highlight w:val="none"/>
              </w:rPr>
              <w:t>生</w:t>
            </w:r>
            <w:r>
              <w:rPr>
                <w:rFonts w:hint="eastAsia" w:ascii="宋体" w:hAnsi="宋体" w:eastAsia="宋体" w:cs="Times New Roman"/>
                <w:sz w:val="24"/>
                <w:szCs w:val="24"/>
                <w:highlight w:val="none"/>
              </w:rPr>
              <w:t>效之</w:t>
            </w:r>
            <w:r>
              <w:rPr>
                <w:rFonts w:hint="eastAsia" w:ascii="宋体" w:hAnsi="宋体" w:eastAsia="宋体" w:cs="Times New Roman"/>
                <w:color w:val="auto"/>
                <w:sz w:val="24"/>
                <w:szCs w:val="24"/>
                <w:highlight w:val="none"/>
              </w:rPr>
              <w:t>日起</w:t>
            </w:r>
            <w:r>
              <w:rPr>
                <w:rFonts w:hint="eastAsia" w:ascii="宋体" w:hAnsi="宋体" w:eastAsia="宋体" w:cs="Times New Roman"/>
                <w:color w:val="auto"/>
                <w:sz w:val="24"/>
                <w:szCs w:val="24"/>
                <w:highlight w:val="none"/>
                <w:lang w:val="en-US" w:eastAsia="zh-CN"/>
              </w:rPr>
              <w:t>8</w:t>
            </w:r>
            <w:r>
              <w:rPr>
                <w:rFonts w:hint="eastAsia" w:ascii="宋体" w:hAnsi="宋体" w:eastAsia="宋体" w:cs="Times New Roman"/>
                <w:color w:val="auto"/>
                <w:sz w:val="24"/>
                <w:szCs w:val="24"/>
                <w:highlight w:val="none"/>
              </w:rPr>
              <w:t>个月内完成趸</w:t>
            </w:r>
            <w:r>
              <w:rPr>
                <w:rFonts w:hint="eastAsia" w:ascii="宋体" w:hAnsi="宋体" w:eastAsia="宋体"/>
                <w:sz w:val="24"/>
                <w:szCs w:val="28"/>
                <w:highlight w:val="none"/>
              </w:rPr>
              <w:t>船</w:t>
            </w:r>
            <w:r>
              <w:rPr>
                <w:rFonts w:hint="eastAsia" w:ascii="宋体" w:hAnsi="宋体" w:eastAsia="宋体"/>
                <w:sz w:val="24"/>
                <w:szCs w:val="28"/>
                <w:highlight w:val="none"/>
                <w:lang w:val="en-US" w:eastAsia="zh-CN"/>
              </w:rPr>
              <w:t>建造</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采购人通知水工工程进场开工之日起6个月内完成水工工程的建造和趸船安装，并通过验收交付采购人使用。</w:t>
            </w:r>
          </w:p>
        </w:tc>
      </w:tr>
      <w:tr w14:paraId="57558F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10BC992C">
            <w:pPr>
              <w:spacing w:line="360" w:lineRule="auto"/>
              <w:jc w:val="center"/>
              <w:rPr>
                <w:rFonts w:ascii="宋体" w:hAnsi="宋体" w:eastAsia="宋体" w:cs="Times New Roman"/>
                <w:sz w:val="24"/>
                <w:szCs w:val="24"/>
              </w:rPr>
            </w:pPr>
            <w:r>
              <w:rPr>
                <w:rFonts w:ascii="宋体" w:hAnsi="宋体" w:eastAsia="宋体" w:cs="Times New Roman"/>
                <w:sz w:val="24"/>
                <w:szCs w:val="24"/>
              </w:rPr>
              <w:t>2</w:t>
            </w:r>
          </w:p>
        </w:tc>
        <w:tc>
          <w:tcPr>
            <w:tcW w:w="1276" w:type="dxa"/>
            <w:vAlign w:val="center"/>
          </w:tcPr>
          <w:p w14:paraId="49CCE5D9">
            <w:pPr>
              <w:spacing w:line="360" w:lineRule="auto"/>
              <w:jc w:val="center"/>
              <w:rPr>
                <w:rFonts w:ascii="宋体" w:hAnsi="宋体" w:eastAsia="宋体" w:cs="Times New Roman"/>
                <w:sz w:val="24"/>
                <w:szCs w:val="24"/>
              </w:rPr>
            </w:pPr>
          </w:p>
        </w:tc>
        <w:tc>
          <w:tcPr>
            <w:tcW w:w="2390" w:type="dxa"/>
            <w:vAlign w:val="center"/>
          </w:tcPr>
          <w:p w14:paraId="6F3A6939">
            <w:pPr>
              <w:spacing w:line="360" w:lineRule="auto"/>
              <w:jc w:val="center"/>
              <w:rPr>
                <w:rFonts w:ascii="宋体" w:hAnsi="宋体" w:eastAsia="宋体" w:cs="Times New Roman"/>
                <w:sz w:val="24"/>
                <w:szCs w:val="24"/>
              </w:rPr>
            </w:pPr>
            <w:r>
              <w:rPr>
                <w:rFonts w:ascii="宋体" w:hAnsi="宋体" w:eastAsia="宋体" w:cs="Times New Roman"/>
                <w:sz w:val="24"/>
                <w:szCs w:val="24"/>
              </w:rPr>
              <w:t>交货地点</w:t>
            </w:r>
          </w:p>
        </w:tc>
        <w:tc>
          <w:tcPr>
            <w:tcW w:w="4370" w:type="dxa"/>
            <w:vAlign w:val="center"/>
          </w:tcPr>
          <w:p w14:paraId="4E14C930">
            <w:pPr>
              <w:spacing w:line="360" w:lineRule="auto"/>
              <w:jc w:val="center"/>
              <w:rPr>
                <w:rFonts w:hint="eastAsia" w:ascii="宋体" w:hAnsi="宋体" w:eastAsia="宋体" w:cs="Times New Roman"/>
                <w:sz w:val="24"/>
                <w:szCs w:val="24"/>
                <w:lang w:eastAsia="zh-CN"/>
              </w:rPr>
            </w:pPr>
            <w:r>
              <w:rPr>
                <w:rFonts w:hint="eastAsia" w:ascii="宋体" w:hAnsi="宋体" w:eastAsia="宋体" w:cs="Times New Roman"/>
                <w:color w:val="auto"/>
                <w:sz w:val="24"/>
                <w:szCs w:val="24"/>
                <w:lang w:eastAsia="zh-CN"/>
              </w:rPr>
              <w:t>厦门市翔安区欧厝渔港</w:t>
            </w:r>
          </w:p>
        </w:tc>
      </w:tr>
      <w:tr w14:paraId="618A8A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4602E6BB">
            <w:pPr>
              <w:spacing w:line="360" w:lineRule="auto"/>
              <w:jc w:val="center"/>
              <w:rPr>
                <w:rFonts w:ascii="宋体" w:hAnsi="宋体" w:eastAsia="宋体" w:cs="Times New Roman"/>
                <w:sz w:val="24"/>
                <w:szCs w:val="24"/>
              </w:rPr>
            </w:pPr>
            <w:r>
              <w:rPr>
                <w:rFonts w:ascii="宋体" w:hAnsi="宋体" w:eastAsia="宋体" w:cs="Times New Roman"/>
                <w:sz w:val="24"/>
                <w:szCs w:val="24"/>
              </w:rPr>
              <w:t>3</w:t>
            </w:r>
          </w:p>
        </w:tc>
        <w:tc>
          <w:tcPr>
            <w:tcW w:w="1276" w:type="dxa"/>
            <w:vAlign w:val="center"/>
          </w:tcPr>
          <w:p w14:paraId="558798B2">
            <w:pPr>
              <w:spacing w:line="360" w:lineRule="auto"/>
              <w:jc w:val="center"/>
              <w:rPr>
                <w:rFonts w:ascii="宋体" w:hAnsi="宋体" w:eastAsia="宋体" w:cs="Times New Roman"/>
                <w:sz w:val="24"/>
                <w:szCs w:val="24"/>
              </w:rPr>
            </w:pPr>
          </w:p>
        </w:tc>
        <w:tc>
          <w:tcPr>
            <w:tcW w:w="2390" w:type="dxa"/>
            <w:vAlign w:val="center"/>
          </w:tcPr>
          <w:p w14:paraId="383AFA99">
            <w:pPr>
              <w:spacing w:line="360" w:lineRule="auto"/>
              <w:jc w:val="center"/>
              <w:rPr>
                <w:rFonts w:ascii="宋体" w:hAnsi="宋体" w:eastAsia="宋体" w:cs="Times New Roman"/>
                <w:sz w:val="24"/>
                <w:szCs w:val="24"/>
              </w:rPr>
            </w:pPr>
            <w:r>
              <w:rPr>
                <w:rFonts w:ascii="宋体" w:hAnsi="宋体" w:eastAsia="宋体" w:cs="Times New Roman"/>
                <w:sz w:val="24"/>
                <w:szCs w:val="24"/>
              </w:rPr>
              <w:t>交货条件</w:t>
            </w:r>
          </w:p>
        </w:tc>
        <w:tc>
          <w:tcPr>
            <w:tcW w:w="4370" w:type="dxa"/>
            <w:vAlign w:val="center"/>
          </w:tcPr>
          <w:p w14:paraId="79DAE1B6">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项目验收通过</w:t>
            </w:r>
          </w:p>
        </w:tc>
      </w:tr>
      <w:tr w14:paraId="36520B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5422157E">
            <w:pPr>
              <w:spacing w:line="360" w:lineRule="auto"/>
              <w:jc w:val="center"/>
              <w:rPr>
                <w:rFonts w:ascii="宋体" w:hAnsi="宋体" w:eastAsia="宋体" w:cs="Times New Roman"/>
                <w:sz w:val="24"/>
                <w:szCs w:val="24"/>
              </w:rPr>
            </w:pPr>
            <w:r>
              <w:rPr>
                <w:rFonts w:ascii="宋体" w:hAnsi="宋体" w:eastAsia="宋体" w:cs="Times New Roman"/>
                <w:sz w:val="24"/>
                <w:szCs w:val="24"/>
              </w:rPr>
              <w:t>4</w:t>
            </w:r>
          </w:p>
        </w:tc>
        <w:tc>
          <w:tcPr>
            <w:tcW w:w="1276" w:type="dxa"/>
            <w:vAlign w:val="center"/>
          </w:tcPr>
          <w:p w14:paraId="5EB2C7F8">
            <w:pPr>
              <w:spacing w:line="360" w:lineRule="auto"/>
              <w:jc w:val="center"/>
              <w:rPr>
                <w:rFonts w:ascii="宋体" w:hAnsi="宋体" w:eastAsia="宋体" w:cs="Times New Roman"/>
                <w:sz w:val="24"/>
                <w:szCs w:val="24"/>
              </w:rPr>
            </w:pPr>
          </w:p>
        </w:tc>
        <w:tc>
          <w:tcPr>
            <w:tcW w:w="2390" w:type="dxa"/>
            <w:vAlign w:val="center"/>
          </w:tcPr>
          <w:p w14:paraId="7E95742E">
            <w:pPr>
              <w:spacing w:line="360" w:lineRule="auto"/>
              <w:jc w:val="center"/>
              <w:rPr>
                <w:rFonts w:ascii="宋体" w:hAnsi="宋体" w:eastAsia="宋体" w:cs="Times New Roman"/>
                <w:sz w:val="24"/>
                <w:szCs w:val="24"/>
              </w:rPr>
            </w:pPr>
            <w:r>
              <w:rPr>
                <w:rFonts w:ascii="宋体" w:hAnsi="宋体" w:eastAsia="宋体" w:cs="Times New Roman"/>
                <w:sz w:val="24"/>
                <w:szCs w:val="24"/>
              </w:rPr>
              <w:t>是否邀请投标人验收</w:t>
            </w:r>
          </w:p>
        </w:tc>
        <w:tc>
          <w:tcPr>
            <w:tcW w:w="4370" w:type="dxa"/>
            <w:vAlign w:val="center"/>
          </w:tcPr>
          <w:p w14:paraId="7281D554">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不邀请</w:t>
            </w:r>
          </w:p>
        </w:tc>
      </w:tr>
      <w:tr w14:paraId="7D778B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0E88FF9F">
            <w:pPr>
              <w:spacing w:line="360" w:lineRule="auto"/>
              <w:jc w:val="center"/>
              <w:rPr>
                <w:rFonts w:ascii="宋体" w:hAnsi="宋体" w:eastAsia="宋体" w:cs="Times New Roman"/>
                <w:sz w:val="24"/>
                <w:szCs w:val="24"/>
              </w:rPr>
            </w:pPr>
            <w:r>
              <w:rPr>
                <w:rFonts w:ascii="宋体" w:hAnsi="宋体" w:eastAsia="宋体" w:cs="Times New Roman"/>
                <w:sz w:val="24"/>
                <w:szCs w:val="24"/>
              </w:rPr>
              <w:t>5</w:t>
            </w:r>
          </w:p>
        </w:tc>
        <w:tc>
          <w:tcPr>
            <w:tcW w:w="1276" w:type="dxa"/>
            <w:vAlign w:val="center"/>
          </w:tcPr>
          <w:p w14:paraId="30E4A0BA">
            <w:pPr>
              <w:spacing w:line="360" w:lineRule="auto"/>
              <w:jc w:val="center"/>
              <w:rPr>
                <w:rFonts w:ascii="宋体" w:hAnsi="宋体" w:eastAsia="宋体" w:cs="Times New Roman"/>
                <w:sz w:val="24"/>
                <w:szCs w:val="24"/>
              </w:rPr>
            </w:pPr>
          </w:p>
        </w:tc>
        <w:tc>
          <w:tcPr>
            <w:tcW w:w="2390" w:type="dxa"/>
            <w:vAlign w:val="center"/>
          </w:tcPr>
          <w:p w14:paraId="4D9EC7C5">
            <w:pPr>
              <w:spacing w:line="360" w:lineRule="auto"/>
              <w:jc w:val="center"/>
              <w:rPr>
                <w:rFonts w:ascii="宋体" w:hAnsi="宋体" w:eastAsia="宋体" w:cs="Times New Roman"/>
                <w:sz w:val="24"/>
                <w:szCs w:val="24"/>
              </w:rPr>
            </w:pPr>
            <w:r>
              <w:rPr>
                <w:rFonts w:ascii="宋体" w:hAnsi="宋体" w:eastAsia="宋体" w:cs="Times New Roman"/>
                <w:sz w:val="24"/>
                <w:szCs w:val="24"/>
              </w:rPr>
              <w:t>履约验收方式</w:t>
            </w:r>
          </w:p>
        </w:tc>
        <w:tc>
          <w:tcPr>
            <w:tcW w:w="4370" w:type="dxa"/>
            <w:vAlign w:val="center"/>
          </w:tcPr>
          <w:p w14:paraId="4F82FC0A">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1、期次1，说明：【详见验收要求】</w:t>
            </w:r>
          </w:p>
        </w:tc>
      </w:tr>
      <w:tr w14:paraId="33B15A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2B031891">
            <w:pPr>
              <w:spacing w:line="360" w:lineRule="auto"/>
              <w:jc w:val="center"/>
              <w:rPr>
                <w:rFonts w:ascii="宋体" w:hAnsi="宋体" w:eastAsia="宋体" w:cs="Times New Roman"/>
                <w:sz w:val="24"/>
                <w:szCs w:val="24"/>
              </w:rPr>
            </w:pPr>
            <w:r>
              <w:rPr>
                <w:rFonts w:ascii="宋体" w:hAnsi="宋体" w:eastAsia="宋体" w:cs="Times New Roman"/>
                <w:sz w:val="24"/>
                <w:szCs w:val="24"/>
              </w:rPr>
              <w:t>6</w:t>
            </w:r>
          </w:p>
        </w:tc>
        <w:tc>
          <w:tcPr>
            <w:tcW w:w="1276" w:type="dxa"/>
            <w:vAlign w:val="center"/>
          </w:tcPr>
          <w:p w14:paraId="3BF40104">
            <w:pPr>
              <w:spacing w:line="360" w:lineRule="auto"/>
              <w:jc w:val="center"/>
              <w:rPr>
                <w:rFonts w:ascii="宋体" w:hAnsi="宋体" w:eastAsia="宋体" w:cs="Times New Roman"/>
                <w:sz w:val="24"/>
                <w:szCs w:val="24"/>
              </w:rPr>
            </w:pPr>
          </w:p>
        </w:tc>
        <w:tc>
          <w:tcPr>
            <w:tcW w:w="2390" w:type="dxa"/>
            <w:vAlign w:val="center"/>
          </w:tcPr>
          <w:p w14:paraId="3A76CC6D">
            <w:pPr>
              <w:spacing w:line="360" w:lineRule="auto"/>
              <w:jc w:val="center"/>
              <w:rPr>
                <w:rFonts w:ascii="宋体" w:hAnsi="宋体" w:eastAsia="宋体" w:cs="Times New Roman"/>
                <w:sz w:val="24"/>
                <w:szCs w:val="24"/>
              </w:rPr>
            </w:pPr>
            <w:r>
              <w:rPr>
                <w:rFonts w:ascii="宋体" w:hAnsi="宋体" w:eastAsia="宋体" w:cs="Times New Roman"/>
                <w:sz w:val="24"/>
                <w:szCs w:val="24"/>
              </w:rPr>
              <w:t>合同支付方式</w:t>
            </w:r>
          </w:p>
        </w:tc>
        <w:tc>
          <w:tcPr>
            <w:tcW w:w="4370" w:type="dxa"/>
            <w:vAlign w:val="center"/>
          </w:tcPr>
          <w:p w14:paraId="6FEAC43B">
            <w:pPr>
              <w:spacing w:line="360" w:lineRule="auto"/>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rPr>
              <w:t>【</w:t>
            </w:r>
            <w:r>
              <w:rPr>
                <w:rFonts w:hint="eastAsia" w:ascii="宋体" w:hAnsi="宋体" w:eastAsia="宋体" w:cs="Times New Roman"/>
                <w:kern w:val="0"/>
                <w:sz w:val="24"/>
                <w:szCs w:val="24"/>
                <w:lang w:val="en-US" w:eastAsia="zh-CN"/>
              </w:rPr>
              <w:t>详见其他</w:t>
            </w:r>
            <w:r>
              <w:rPr>
                <w:rFonts w:hint="eastAsia" w:ascii="宋体" w:hAnsi="宋体" w:eastAsia="宋体" w:cs="Times New Roman"/>
                <w:kern w:val="0"/>
                <w:sz w:val="24"/>
                <w:szCs w:val="24"/>
              </w:rPr>
              <w:t>】，达到付款条件起【</w:t>
            </w:r>
            <w:r>
              <w:rPr>
                <w:rFonts w:hint="eastAsia" w:ascii="宋体" w:hAnsi="宋体" w:eastAsia="宋体" w:cs="Times New Roman"/>
                <w:kern w:val="0"/>
                <w:sz w:val="24"/>
                <w:szCs w:val="24"/>
                <w:lang w:val="en-US" w:eastAsia="zh-CN"/>
              </w:rPr>
              <w:t>7</w:t>
            </w:r>
            <w:r>
              <w:rPr>
                <w:rFonts w:hint="eastAsia" w:ascii="宋体" w:hAnsi="宋体" w:eastAsia="宋体" w:cs="Times New Roman"/>
                <w:kern w:val="0"/>
                <w:sz w:val="24"/>
                <w:szCs w:val="24"/>
              </w:rPr>
              <w:t>】日，支付合同总金额的【</w:t>
            </w:r>
            <w:r>
              <w:rPr>
                <w:rFonts w:hint="eastAsia" w:ascii="宋体" w:hAnsi="宋体" w:eastAsia="宋体" w:cs="Times New Roman"/>
                <w:kern w:val="0"/>
                <w:sz w:val="24"/>
                <w:szCs w:val="24"/>
                <w:lang w:val="en-US" w:eastAsia="zh-CN"/>
              </w:rPr>
              <w:t>100</w:t>
            </w:r>
            <w:r>
              <w:rPr>
                <w:rFonts w:hint="eastAsia" w:ascii="宋体" w:hAnsi="宋体" w:eastAsia="宋体" w:cs="Times New Roman"/>
                <w:kern w:val="0"/>
                <w:sz w:val="24"/>
                <w:szCs w:val="24"/>
              </w:rPr>
              <w:t>】%</w:t>
            </w:r>
          </w:p>
        </w:tc>
      </w:tr>
      <w:tr w14:paraId="5E1865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893" w:type="dxa"/>
            <w:vAlign w:val="center"/>
          </w:tcPr>
          <w:p w14:paraId="1F24BC18">
            <w:pPr>
              <w:spacing w:line="360" w:lineRule="auto"/>
              <w:jc w:val="center"/>
              <w:rPr>
                <w:rFonts w:ascii="宋体" w:hAnsi="宋体" w:eastAsia="宋体" w:cs="Times New Roman"/>
                <w:sz w:val="24"/>
                <w:szCs w:val="24"/>
              </w:rPr>
            </w:pPr>
            <w:r>
              <w:rPr>
                <w:rFonts w:ascii="宋体" w:hAnsi="宋体" w:eastAsia="宋体" w:cs="Times New Roman"/>
                <w:sz w:val="24"/>
                <w:szCs w:val="24"/>
              </w:rPr>
              <w:t>7</w:t>
            </w:r>
          </w:p>
        </w:tc>
        <w:tc>
          <w:tcPr>
            <w:tcW w:w="1276" w:type="dxa"/>
            <w:vAlign w:val="center"/>
          </w:tcPr>
          <w:p w14:paraId="13191B76">
            <w:pPr>
              <w:spacing w:line="360" w:lineRule="auto"/>
              <w:jc w:val="center"/>
              <w:rPr>
                <w:rFonts w:ascii="宋体" w:hAnsi="宋体" w:eastAsia="宋体" w:cs="Times New Roman"/>
                <w:sz w:val="24"/>
                <w:szCs w:val="24"/>
              </w:rPr>
            </w:pPr>
          </w:p>
        </w:tc>
        <w:tc>
          <w:tcPr>
            <w:tcW w:w="2390" w:type="dxa"/>
            <w:vAlign w:val="center"/>
          </w:tcPr>
          <w:p w14:paraId="3B7C2106">
            <w:pPr>
              <w:spacing w:line="360" w:lineRule="auto"/>
              <w:jc w:val="center"/>
              <w:rPr>
                <w:rFonts w:ascii="宋体" w:hAnsi="宋体" w:eastAsia="宋体" w:cs="Times New Roman"/>
                <w:sz w:val="24"/>
                <w:szCs w:val="24"/>
              </w:rPr>
            </w:pPr>
            <w:r>
              <w:rPr>
                <w:rFonts w:ascii="宋体" w:hAnsi="宋体" w:eastAsia="宋体" w:cs="Times New Roman"/>
                <w:sz w:val="24"/>
                <w:szCs w:val="24"/>
              </w:rPr>
              <w:t>其他</w:t>
            </w:r>
          </w:p>
        </w:tc>
        <w:tc>
          <w:tcPr>
            <w:tcW w:w="4370" w:type="dxa"/>
            <w:vAlign w:val="center"/>
          </w:tcPr>
          <w:p w14:paraId="632F97CF">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本表由于系统限制编辑，若本章其他地方内容与本表内容不一致的，以其他地方表述内容为准。</w:t>
            </w:r>
          </w:p>
          <w:p w14:paraId="4372A1BD">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合同支付方式：</w:t>
            </w:r>
          </w:p>
          <w:p w14:paraId="5EC12895">
            <w:pPr>
              <w:spacing w:line="360" w:lineRule="auto"/>
              <w:rPr>
                <w:rFonts w:hint="eastAsia" w:ascii="宋体" w:hAnsi="宋体" w:eastAsia="宋体" w:cs="Times New Roman"/>
                <w:kern w:val="0"/>
                <w:sz w:val="24"/>
                <w:szCs w:val="24"/>
                <w:lang w:val="en" w:eastAsia="zh-CN"/>
              </w:rPr>
            </w:pPr>
            <w:r>
              <w:rPr>
                <w:rFonts w:hint="eastAsia" w:ascii="宋体" w:hAnsi="宋体" w:eastAsia="宋体" w:cs="Times New Roman"/>
                <w:kern w:val="0"/>
                <w:sz w:val="24"/>
                <w:szCs w:val="24"/>
                <w:lang w:val="en" w:eastAsia="zh-CN"/>
              </w:rPr>
              <w:t>1、第一期付款：合同签订后，财政资金下达后7个工作日并经采购人确认后，支付合同总金额的</w:t>
            </w:r>
            <w:r>
              <w:rPr>
                <w:rFonts w:hint="eastAsia" w:ascii="宋体" w:hAnsi="宋体" w:eastAsia="宋体" w:cs="Times New Roman"/>
                <w:kern w:val="0"/>
                <w:sz w:val="24"/>
                <w:szCs w:val="24"/>
                <w:lang w:val="en-US" w:eastAsia="zh-CN"/>
              </w:rPr>
              <w:t>5</w:t>
            </w:r>
            <w:r>
              <w:rPr>
                <w:rFonts w:hint="eastAsia" w:ascii="宋体" w:hAnsi="宋体" w:eastAsia="宋体" w:cs="Times New Roman"/>
                <w:kern w:val="0"/>
                <w:sz w:val="24"/>
                <w:szCs w:val="24"/>
                <w:lang w:val="en" w:eastAsia="zh-CN"/>
              </w:rPr>
              <w:t>0%预付款。</w:t>
            </w:r>
          </w:p>
          <w:p w14:paraId="105A3404">
            <w:pPr>
              <w:spacing w:line="360" w:lineRule="auto"/>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 w:eastAsia="zh-CN"/>
              </w:rPr>
              <w:t>2、第二期付款：</w:t>
            </w:r>
            <w:r>
              <w:rPr>
                <w:rFonts w:hint="eastAsia" w:ascii="宋体" w:hAnsi="宋体" w:eastAsia="宋体" w:cs="Times New Roman"/>
                <w:kern w:val="0"/>
                <w:sz w:val="24"/>
                <w:szCs w:val="24"/>
                <w:lang w:eastAsia="zh-CN"/>
              </w:rPr>
              <w:t>趸船</w:t>
            </w:r>
            <w:r>
              <w:rPr>
                <w:rFonts w:hint="eastAsia" w:ascii="宋体" w:hAnsi="宋体" w:eastAsia="宋体" w:cs="Times New Roman"/>
                <w:kern w:val="0"/>
                <w:sz w:val="24"/>
                <w:szCs w:val="24"/>
                <w:lang w:val="en-US" w:eastAsia="zh-CN"/>
              </w:rPr>
              <w:t>主体及上建</w:t>
            </w:r>
            <w:r>
              <w:rPr>
                <w:rFonts w:hint="eastAsia" w:ascii="宋体" w:hAnsi="宋体" w:eastAsia="宋体" w:cs="Times New Roman"/>
                <w:kern w:val="0"/>
                <w:sz w:val="24"/>
                <w:szCs w:val="24"/>
                <w:lang w:eastAsia="zh-CN"/>
              </w:rPr>
              <w:t>完</w:t>
            </w:r>
            <w:r>
              <w:rPr>
                <w:rFonts w:hint="eastAsia" w:ascii="宋体" w:hAnsi="宋体" w:eastAsia="宋体" w:cs="Times New Roman"/>
                <w:kern w:val="0"/>
                <w:sz w:val="24"/>
                <w:szCs w:val="24"/>
                <w:lang w:val="en-US" w:eastAsia="zh-CN"/>
              </w:rPr>
              <w:t>工后</w:t>
            </w:r>
            <w:r>
              <w:rPr>
                <w:rFonts w:hint="eastAsia" w:ascii="宋体" w:hAnsi="宋体" w:eastAsia="宋体" w:cs="Times New Roman"/>
                <w:kern w:val="0"/>
                <w:sz w:val="24"/>
                <w:szCs w:val="24"/>
                <w:lang w:eastAsia="zh-CN"/>
              </w:rPr>
              <w:t>，并</w:t>
            </w:r>
            <w:r>
              <w:rPr>
                <w:rFonts w:hint="eastAsia" w:ascii="宋体" w:hAnsi="宋体" w:eastAsia="宋体" w:cs="Times New Roman"/>
                <w:kern w:val="0"/>
                <w:sz w:val="24"/>
                <w:szCs w:val="24"/>
                <w:lang w:val="en-US" w:eastAsia="zh-CN"/>
              </w:rPr>
              <w:t>经采购人确认</w:t>
            </w:r>
            <w:r>
              <w:rPr>
                <w:rFonts w:hint="eastAsia" w:ascii="宋体" w:hAnsi="宋体" w:eastAsia="宋体" w:cs="Times New Roman"/>
                <w:kern w:val="0"/>
                <w:sz w:val="24"/>
                <w:szCs w:val="24"/>
                <w:lang w:val="en" w:eastAsia="zh-CN"/>
              </w:rPr>
              <w:t>，财政资金下达后7个工作日并经采购人确认后，支付合同总金额的</w:t>
            </w:r>
            <w:r>
              <w:rPr>
                <w:rFonts w:hint="eastAsia" w:ascii="宋体" w:hAnsi="宋体" w:eastAsia="宋体" w:cs="Times New Roman"/>
                <w:kern w:val="0"/>
                <w:sz w:val="24"/>
                <w:szCs w:val="24"/>
                <w:lang w:val="en-US" w:eastAsia="zh-CN"/>
              </w:rPr>
              <w:t>20</w:t>
            </w:r>
            <w:r>
              <w:rPr>
                <w:rFonts w:hint="eastAsia" w:ascii="宋体" w:hAnsi="宋体" w:eastAsia="宋体" w:cs="Times New Roman"/>
                <w:kern w:val="0"/>
                <w:sz w:val="24"/>
                <w:szCs w:val="24"/>
                <w:lang w:val="en" w:eastAsia="zh-CN"/>
              </w:rPr>
              <w:t>%。</w:t>
            </w:r>
          </w:p>
          <w:p w14:paraId="4665FA40">
            <w:pPr>
              <w:spacing w:line="360" w:lineRule="auto"/>
              <w:rPr>
                <w:rFonts w:hint="eastAsia" w:ascii="宋体" w:hAnsi="宋体" w:eastAsia="宋体" w:cs="Times New Roman"/>
                <w:kern w:val="0"/>
                <w:sz w:val="24"/>
                <w:szCs w:val="24"/>
                <w:lang w:val="en" w:eastAsia="zh-CN"/>
              </w:rPr>
            </w:pPr>
            <w:r>
              <w:rPr>
                <w:rFonts w:hint="eastAsia" w:ascii="宋体" w:hAnsi="宋体" w:eastAsia="宋体" w:cs="Times New Roman"/>
                <w:kern w:val="0"/>
                <w:sz w:val="24"/>
                <w:szCs w:val="24"/>
                <w:lang w:val="en" w:eastAsia="zh-CN"/>
              </w:rPr>
              <w:t>3、第三期付款：</w:t>
            </w:r>
            <w:r>
              <w:rPr>
                <w:rFonts w:hint="eastAsia" w:ascii="宋体" w:hAnsi="宋体" w:eastAsia="宋体" w:cs="Times New Roman"/>
                <w:kern w:val="0"/>
                <w:sz w:val="24"/>
                <w:szCs w:val="24"/>
                <w:lang w:val="en-US" w:eastAsia="zh-CN"/>
              </w:rPr>
              <w:t>水工设备设施进场</w:t>
            </w:r>
            <w:r>
              <w:rPr>
                <w:rFonts w:hint="eastAsia" w:ascii="宋体" w:hAnsi="宋体" w:eastAsia="宋体" w:cs="Times New Roman"/>
                <w:kern w:val="0"/>
                <w:sz w:val="24"/>
                <w:szCs w:val="24"/>
                <w:lang w:val="en" w:eastAsia="zh-CN"/>
              </w:rPr>
              <w:t>后，财政资金下达后7个工作日并经采购人确认后，支付合同总金额的</w:t>
            </w:r>
            <w:r>
              <w:rPr>
                <w:rFonts w:hint="eastAsia" w:ascii="宋体" w:hAnsi="宋体" w:eastAsia="宋体" w:cs="Times New Roman"/>
                <w:kern w:val="0"/>
                <w:sz w:val="24"/>
                <w:szCs w:val="24"/>
                <w:lang w:val="en-US" w:eastAsia="zh-CN"/>
              </w:rPr>
              <w:t>10</w:t>
            </w:r>
            <w:r>
              <w:rPr>
                <w:rFonts w:hint="eastAsia" w:ascii="宋体" w:hAnsi="宋体" w:eastAsia="宋体" w:cs="Times New Roman"/>
                <w:kern w:val="0"/>
                <w:sz w:val="24"/>
                <w:szCs w:val="24"/>
                <w:lang w:val="en" w:eastAsia="zh-CN"/>
              </w:rPr>
              <w:t>%。</w:t>
            </w:r>
          </w:p>
          <w:p w14:paraId="76B01772">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kern w:val="0"/>
                <w:sz w:val="24"/>
                <w:szCs w:val="24"/>
                <w:lang w:val="en" w:eastAsia="zh-CN"/>
              </w:rPr>
              <w:t>4、第四期付款：</w:t>
            </w:r>
            <w:r>
              <w:rPr>
                <w:rFonts w:hint="eastAsia" w:ascii="宋体" w:hAnsi="宋体" w:eastAsia="宋体" w:cs="Times New Roman"/>
                <w:kern w:val="0"/>
                <w:sz w:val="24"/>
                <w:szCs w:val="24"/>
                <w:lang w:val="en-US" w:eastAsia="zh-CN"/>
              </w:rPr>
              <w:t>验收合格</w:t>
            </w:r>
            <w:r>
              <w:rPr>
                <w:rFonts w:hint="eastAsia" w:ascii="宋体" w:hAnsi="宋体" w:eastAsia="宋体" w:cs="Times New Roman"/>
                <w:kern w:val="0"/>
                <w:sz w:val="24"/>
                <w:szCs w:val="24"/>
                <w:lang w:val="en" w:eastAsia="zh-CN"/>
              </w:rPr>
              <w:t>后，财政资金下达后7个工作日并经采购人确认后，支付合同总金额的</w:t>
            </w:r>
            <w:r>
              <w:rPr>
                <w:rFonts w:hint="eastAsia" w:ascii="宋体" w:hAnsi="宋体" w:eastAsia="宋体" w:cs="Times New Roman"/>
                <w:kern w:val="0"/>
                <w:sz w:val="24"/>
                <w:szCs w:val="24"/>
                <w:lang w:val="en-US" w:eastAsia="zh-CN"/>
              </w:rPr>
              <w:t>20</w:t>
            </w:r>
            <w:r>
              <w:rPr>
                <w:rFonts w:hint="eastAsia" w:ascii="宋体" w:hAnsi="宋体" w:eastAsia="宋体" w:cs="Times New Roman"/>
                <w:kern w:val="0"/>
                <w:sz w:val="24"/>
                <w:szCs w:val="24"/>
                <w:lang w:val="en" w:eastAsia="zh-CN"/>
              </w:rPr>
              <w:t>%。</w:t>
            </w:r>
          </w:p>
        </w:tc>
      </w:tr>
      <w:tr w14:paraId="5D8C02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174E6185">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8</w:t>
            </w:r>
          </w:p>
        </w:tc>
        <w:tc>
          <w:tcPr>
            <w:tcW w:w="1276" w:type="dxa"/>
            <w:vAlign w:val="center"/>
          </w:tcPr>
          <w:p w14:paraId="58CAD779">
            <w:pPr>
              <w:spacing w:line="360" w:lineRule="auto"/>
              <w:jc w:val="center"/>
              <w:rPr>
                <w:rFonts w:ascii="宋体" w:hAnsi="宋体" w:eastAsia="宋体" w:cs="Times New Roman"/>
                <w:sz w:val="24"/>
                <w:szCs w:val="24"/>
              </w:rPr>
            </w:pPr>
          </w:p>
        </w:tc>
        <w:tc>
          <w:tcPr>
            <w:tcW w:w="2390" w:type="dxa"/>
            <w:vAlign w:val="center"/>
          </w:tcPr>
          <w:p w14:paraId="6A0A3886">
            <w:pPr>
              <w:spacing w:line="360" w:lineRule="auto"/>
              <w:jc w:val="center"/>
              <w:rPr>
                <w:rFonts w:ascii="宋体" w:hAnsi="宋体" w:eastAsia="宋体" w:cs="Times New Roman"/>
                <w:color w:val="auto"/>
                <w:sz w:val="24"/>
                <w:szCs w:val="24"/>
              </w:rPr>
            </w:pPr>
            <w:r>
              <w:rPr>
                <w:rFonts w:ascii="宋体" w:hAnsi="宋体" w:eastAsia="宋体" w:cs="Times New Roman"/>
                <w:color w:val="auto"/>
                <w:sz w:val="24"/>
                <w:szCs w:val="24"/>
              </w:rPr>
              <w:t>履约保证金</w:t>
            </w:r>
          </w:p>
        </w:tc>
        <w:tc>
          <w:tcPr>
            <w:tcW w:w="4370" w:type="dxa"/>
            <w:vAlign w:val="center"/>
          </w:tcPr>
          <w:p w14:paraId="20DE7AE2">
            <w:pPr>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缴纳：</w:t>
            </w:r>
          </w:p>
          <w:p w14:paraId="1A7776CD">
            <w:pPr>
              <w:spacing w:line="360" w:lineRule="auto"/>
              <w:ind w:firstLine="480" w:firstLineChars="200"/>
              <w:jc w:val="left"/>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本采购包履约保证</w:t>
            </w:r>
            <w:r>
              <w:rPr>
                <w:rFonts w:hint="eastAsia" w:ascii="宋体" w:hAnsi="宋体" w:eastAsia="宋体" w:cs="Times New Roman"/>
                <w:color w:val="auto"/>
                <w:kern w:val="0"/>
                <w:sz w:val="24"/>
                <w:szCs w:val="24"/>
                <w:lang w:val="en-US" w:eastAsia="zh-CN"/>
              </w:rPr>
              <w:t>金</w:t>
            </w:r>
            <w:r>
              <w:rPr>
                <w:rFonts w:hint="eastAsia" w:ascii="宋体" w:hAnsi="宋体" w:eastAsia="宋体" w:cs="Times New Roman"/>
                <w:color w:val="auto"/>
                <w:kern w:val="0"/>
                <w:sz w:val="24"/>
                <w:szCs w:val="24"/>
              </w:rPr>
              <w:t>为合同金额的【</w:t>
            </w:r>
            <w:r>
              <w:rPr>
                <w:rFonts w:hint="eastAsia" w:ascii="宋体" w:hAnsi="宋体" w:eastAsia="宋体" w:cs="Times New Roman"/>
                <w:color w:val="auto"/>
                <w:kern w:val="0"/>
                <w:sz w:val="24"/>
                <w:szCs w:val="24"/>
                <w:lang w:val="en-US" w:eastAsia="zh-CN"/>
              </w:rPr>
              <w:t>3</w:t>
            </w:r>
            <w:r>
              <w:rPr>
                <w:rFonts w:hint="eastAsia" w:ascii="宋体" w:hAnsi="宋体" w:eastAsia="宋体" w:cs="Times New Roman"/>
                <w:color w:val="auto"/>
                <w:kern w:val="0"/>
                <w:sz w:val="24"/>
                <w:szCs w:val="24"/>
              </w:rPr>
              <w:t>】%。</w:t>
            </w:r>
          </w:p>
          <w:p w14:paraId="5C3601CC">
            <w:pPr>
              <w:spacing w:line="360" w:lineRule="auto"/>
              <w:ind w:firstLine="480" w:firstLineChars="200"/>
              <w:jc w:val="left"/>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说明：</w:t>
            </w:r>
          </w:p>
          <w:p w14:paraId="129B98A7">
            <w:pPr>
              <w:spacing w:line="360" w:lineRule="auto"/>
              <w:ind w:firstLine="480" w:firstLineChars="200"/>
              <w:jc w:val="left"/>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收取时间：合同签订时提交。退还时间：在合同履约完毕且无合同纠纷后5个工作日内向供应商退清履约保证金。</w:t>
            </w:r>
          </w:p>
          <w:p w14:paraId="5CC27078">
            <w:pPr>
              <w:spacing w:line="360" w:lineRule="auto"/>
              <w:ind w:firstLine="480" w:firstLineChars="200"/>
              <w:jc w:val="left"/>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提交方式：允许供应商自行选择提交履约保证</w:t>
            </w:r>
            <w:r>
              <w:rPr>
                <w:rFonts w:hint="eastAsia" w:ascii="宋体" w:hAnsi="宋体" w:eastAsia="宋体" w:cs="Times New Roman"/>
                <w:color w:val="auto"/>
                <w:kern w:val="0"/>
                <w:sz w:val="24"/>
                <w:szCs w:val="24"/>
                <w:lang w:val="en-US" w:eastAsia="zh-CN"/>
              </w:rPr>
              <w:t>金</w:t>
            </w:r>
            <w:r>
              <w:rPr>
                <w:rFonts w:hint="eastAsia" w:ascii="宋体" w:hAnsi="宋体" w:eastAsia="宋体" w:cs="Times New Roman"/>
                <w:color w:val="auto"/>
                <w:kern w:val="0"/>
                <w:sz w:val="24"/>
                <w:szCs w:val="24"/>
              </w:rPr>
              <w:t>的方式。</w:t>
            </w:r>
          </w:p>
          <w:p w14:paraId="409D47E5">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kern w:val="0"/>
                <w:sz w:val="24"/>
                <w:szCs w:val="24"/>
              </w:rPr>
              <w:t>不予退还的情形：供应商未按合同约定承担违约责任的，采购人有权不予退还履约保证金。</w:t>
            </w:r>
          </w:p>
        </w:tc>
      </w:tr>
    </w:tbl>
    <w:p w14:paraId="0ED74478">
      <w:pPr>
        <w:spacing w:line="360" w:lineRule="auto"/>
        <w:ind w:firstLine="480" w:firstLineChars="200"/>
        <w:rPr>
          <w:rFonts w:asciiTheme="minorEastAsia" w:hAnsiTheme="minorEastAsia"/>
          <w:sz w:val="24"/>
          <w:szCs w:val="28"/>
        </w:rPr>
      </w:pPr>
    </w:p>
    <w:p w14:paraId="266A6A44">
      <w:pPr>
        <w:spacing w:line="360" w:lineRule="auto"/>
        <w:ind w:firstLine="482" w:firstLineChars="200"/>
        <w:rPr>
          <w:rFonts w:asciiTheme="minorEastAsia" w:hAnsiTheme="minorEastAsia"/>
          <w:b/>
          <w:sz w:val="24"/>
          <w:szCs w:val="28"/>
        </w:rPr>
      </w:pPr>
      <w:r>
        <w:rPr>
          <w:rFonts w:asciiTheme="minorEastAsia" w:hAnsiTheme="minorEastAsia"/>
          <w:b/>
          <w:sz w:val="24"/>
          <w:szCs w:val="28"/>
        </w:rPr>
        <w:t>其他商务要求</w:t>
      </w:r>
    </w:p>
    <w:p w14:paraId="2E358F6B">
      <w:pPr>
        <w:spacing w:line="360" w:lineRule="auto"/>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9、验收要求</w:t>
      </w:r>
    </w:p>
    <w:p w14:paraId="10407F7D">
      <w:pPr>
        <w:spacing w:line="360" w:lineRule="auto"/>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9.1建造过程中标人应按规定向</w:t>
      </w:r>
      <w:r>
        <w:rPr>
          <w:rFonts w:hint="eastAsia" w:ascii="宋体" w:hAnsi="宋体" w:eastAsia="宋体" w:cs="宋体"/>
          <w:bCs/>
          <w:kern w:val="0"/>
          <w:sz w:val="24"/>
          <w:szCs w:val="24"/>
          <w:lang w:eastAsia="zh-CN"/>
        </w:rPr>
        <w:t>检验机构</w:t>
      </w:r>
      <w:r>
        <w:rPr>
          <w:rFonts w:hint="eastAsia" w:ascii="宋体" w:hAnsi="宋体" w:eastAsia="宋体" w:cs="宋体"/>
          <w:bCs/>
          <w:kern w:val="0"/>
          <w:sz w:val="24"/>
          <w:szCs w:val="24"/>
        </w:rPr>
        <w:t>报验，提供报验资料。</w:t>
      </w:r>
    </w:p>
    <w:p w14:paraId="0CBEFC8B">
      <w:pPr>
        <w:spacing w:line="360" w:lineRule="auto"/>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9.2中标人</w:t>
      </w:r>
      <w:r>
        <w:rPr>
          <w:rFonts w:hint="eastAsia" w:ascii="宋体" w:hAnsi="宋体" w:eastAsia="宋体" w:cs="宋体"/>
          <w:bCs/>
          <w:kern w:val="0"/>
          <w:sz w:val="24"/>
          <w:szCs w:val="24"/>
          <w:lang w:eastAsia="zh-CN"/>
        </w:rPr>
        <w:t>须提供</w:t>
      </w:r>
      <w:r>
        <w:rPr>
          <w:rFonts w:hint="eastAsia" w:ascii="宋体" w:hAnsi="宋体" w:eastAsia="宋体" w:cs="宋体"/>
          <w:bCs/>
          <w:kern w:val="0"/>
          <w:sz w:val="24"/>
          <w:szCs w:val="24"/>
        </w:rPr>
        <w:t>设备的制造标准、安装标准及技术规范等有关资料必须符合国家相应的有关标准、规范要求。</w:t>
      </w:r>
    </w:p>
    <w:p w14:paraId="329E879C">
      <w:pPr>
        <w:spacing w:line="360" w:lineRule="auto"/>
        <w:ind w:firstLine="480" w:firstLineChars="200"/>
        <w:jc w:val="left"/>
        <w:rPr>
          <w:rFonts w:ascii="宋体" w:hAnsi="宋体" w:eastAsia="宋体" w:cs="宋体"/>
          <w:bCs/>
          <w:color w:val="auto"/>
          <w:kern w:val="0"/>
          <w:sz w:val="24"/>
          <w:szCs w:val="24"/>
        </w:rPr>
      </w:pPr>
      <w:r>
        <w:rPr>
          <w:rFonts w:hint="eastAsia" w:ascii="宋体" w:hAnsi="宋体" w:eastAsia="宋体" w:cs="宋体"/>
          <w:bCs/>
          <w:kern w:val="0"/>
          <w:sz w:val="24"/>
          <w:szCs w:val="24"/>
        </w:rPr>
        <w:t>9.3采购人根据招标文件、中标人的投标文件、合同、制造厂商的产品验收标准及中华人民共和国有关标准进行验收。</w:t>
      </w:r>
    </w:p>
    <w:p w14:paraId="3242194B">
      <w:pPr>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9.4中标人</w:t>
      </w:r>
      <w:r>
        <w:rPr>
          <w:rFonts w:hint="eastAsia" w:ascii="宋体" w:hAnsi="宋体" w:eastAsia="宋体" w:cs="宋体"/>
          <w:bCs/>
          <w:color w:val="auto"/>
          <w:kern w:val="0"/>
          <w:sz w:val="24"/>
          <w:szCs w:val="24"/>
          <w:lang w:eastAsia="zh-CN"/>
        </w:rPr>
        <w:t>须提供</w:t>
      </w:r>
      <w:r>
        <w:rPr>
          <w:rFonts w:hint="eastAsia" w:ascii="宋体" w:hAnsi="宋体" w:eastAsia="宋体" w:cs="宋体"/>
          <w:bCs/>
          <w:color w:val="auto"/>
          <w:kern w:val="0"/>
          <w:sz w:val="24"/>
          <w:szCs w:val="24"/>
        </w:rPr>
        <w:t>货物制造商的出厂检验报告、合格证书及其它完整的设备技术资料, 交货验收时，必须提供设备的相关手续、品牌证书、</w:t>
      </w:r>
      <w:r>
        <w:rPr>
          <w:rFonts w:hint="eastAsia" w:ascii="宋体" w:hAnsi="宋体" w:eastAsia="宋体" w:cs="宋体"/>
          <w:bCs/>
          <w:color w:val="auto"/>
          <w:kern w:val="0"/>
          <w:sz w:val="24"/>
          <w:szCs w:val="24"/>
          <w:lang w:val="en-US" w:eastAsia="zh-CN"/>
        </w:rPr>
        <w:t>保修卡</w:t>
      </w:r>
      <w:r>
        <w:rPr>
          <w:rFonts w:hint="eastAsia" w:ascii="宋体" w:hAnsi="宋体" w:eastAsia="宋体" w:cs="宋体"/>
          <w:bCs/>
          <w:color w:val="auto"/>
          <w:kern w:val="0"/>
          <w:sz w:val="24"/>
          <w:szCs w:val="24"/>
        </w:rPr>
        <w:t>、使用及维护说明书</w:t>
      </w:r>
    </w:p>
    <w:p w14:paraId="3076A3AC">
      <w:pPr>
        <w:spacing w:line="360" w:lineRule="auto"/>
        <w:ind w:firstLine="0" w:firstLineChars="0"/>
        <w:jc w:val="left"/>
        <w:rPr>
          <w:rFonts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等</w:t>
      </w:r>
      <w:r>
        <w:rPr>
          <w:rFonts w:hint="eastAsia" w:ascii="宋体" w:hAnsi="宋体" w:eastAsia="宋体" w:cs="宋体"/>
          <w:bCs/>
          <w:color w:val="auto"/>
          <w:kern w:val="0"/>
          <w:sz w:val="24"/>
          <w:szCs w:val="24"/>
        </w:rPr>
        <w:t>。</w:t>
      </w:r>
    </w:p>
    <w:p w14:paraId="66B725A7">
      <w:pPr>
        <w:spacing w:line="360" w:lineRule="auto"/>
        <w:ind w:firstLine="480" w:firstLineChars="200"/>
        <w:jc w:val="left"/>
        <w:rPr>
          <w:rFonts w:ascii="宋体" w:hAnsi="宋体" w:eastAsia="宋体" w:cs="宋体"/>
          <w:bCs/>
          <w:color w:val="auto"/>
          <w:kern w:val="0"/>
          <w:sz w:val="24"/>
          <w:szCs w:val="24"/>
        </w:rPr>
      </w:pPr>
      <w:r>
        <w:rPr>
          <w:rFonts w:hint="eastAsia" w:ascii="宋体" w:hAnsi="宋体" w:eastAsia="宋体" w:cs="宋体"/>
          <w:bCs/>
          <w:color w:val="auto"/>
          <w:kern w:val="0"/>
          <w:sz w:val="24"/>
          <w:szCs w:val="24"/>
        </w:rPr>
        <w:t>9.5完工后由采购人根据招标文件、投标文件、合同及国家有关设计及施工验收规范进行现场验收。</w:t>
      </w:r>
    </w:p>
    <w:p w14:paraId="15A66EF2">
      <w:pPr>
        <w:spacing w:line="360" w:lineRule="auto"/>
        <w:ind w:firstLine="480" w:firstLineChars="200"/>
        <w:jc w:val="left"/>
        <w:rPr>
          <w:rFonts w:ascii="宋体" w:hAnsi="宋体" w:eastAsia="宋体" w:cs="宋体"/>
          <w:bCs/>
          <w:color w:val="auto"/>
          <w:kern w:val="0"/>
          <w:sz w:val="24"/>
          <w:szCs w:val="24"/>
        </w:rPr>
      </w:pPr>
      <w:r>
        <w:rPr>
          <w:rFonts w:hint="eastAsia" w:ascii="宋体" w:hAnsi="宋体" w:eastAsia="宋体" w:cs="宋体"/>
          <w:bCs/>
          <w:color w:val="auto"/>
          <w:kern w:val="0"/>
          <w:sz w:val="24"/>
          <w:szCs w:val="24"/>
        </w:rPr>
        <w:t>9.6经验收合格的，双方签署验收合格证明文件；投标人应对经验收不合格的部分进行必要、及时的修正，并承担</w:t>
      </w:r>
      <w:r>
        <w:rPr>
          <w:rFonts w:hint="eastAsia" w:ascii="宋体" w:hAnsi="宋体" w:eastAsia="宋体" w:cs="宋体"/>
          <w:bCs/>
          <w:color w:val="auto"/>
          <w:kern w:val="0"/>
          <w:sz w:val="24"/>
          <w:szCs w:val="24"/>
          <w:lang w:val="en-US" w:eastAsia="zh-CN"/>
        </w:rPr>
        <w:t>相应</w:t>
      </w:r>
      <w:r>
        <w:rPr>
          <w:rFonts w:hint="eastAsia" w:ascii="宋体" w:hAnsi="宋体" w:eastAsia="宋体" w:cs="宋体"/>
          <w:bCs/>
          <w:color w:val="auto"/>
          <w:kern w:val="0"/>
          <w:sz w:val="24"/>
          <w:szCs w:val="24"/>
        </w:rPr>
        <w:t>的法律和经济责任。</w:t>
      </w:r>
    </w:p>
    <w:p w14:paraId="28401C53">
      <w:pPr>
        <w:spacing w:line="360" w:lineRule="auto"/>
        <w:ind w:firstLine="480" w:firstLineChars="200"/>
        <w:jc w:val="left"/>
        <w:rPr>
          <w:rFonts w:ascii="宋体" w:hAnsi="宋体" w:eastAsia="宋体" w:cs="宋体"/>
          <w:bCs/>
          <w:color w:val="auto"/>
          <w:kern w:val="0"/>
          <w:sz w:val="24"/>
          <w:szCs w:val="24"/>
        </w:rPr>
      </w:pPr>
      <w:r>
        <w:rPr>
          <w:rFonts w:hint="eastAsia" w:ascii="宋体" w:hAnsi="宋体" w:eastAsia="宋体" w:cs="宋体"/>
          <w:bCs/>
          <w:color w:val="auto"/>
          <w:kern w:val="0"/>
          <w:sz w:val="24"/>
          <w:szCs w:val="24"/>
        </w:rPr>
        <w:t>9.7中标人所提供的有关证书资料应满足</w:t>
      </w:r>
      <w:r>
        <w:rPr>
          <w:rFonts w:hint="eastAsia" w:ascii="宋体" w:hAnsi="宋体" w:eastAsia="宋体" w:cs="宋体"/>
          <w:bCs/>
          <w:color w:val="auto"/>
          <w:kern w:val="0"/>
          <w:sz w:val="24"/>
          <w:szCs w:val="24"/>
          <w:lang w:eastAsia="zh-CN"/>
        </w:rPr>
        <w:t>渔业船舶检验机构</w:t>
      </w:r>
      <w:r>
        <w:rPr>
          <w:rFonts w:hint="eastAsia" w:ascii="宋体" w:hAnsi="宋体" w:eastAsia="宋体" w:cs="宋体"/>
          <w:bCs/>
          <w:color w:val="auto"/>
          <w:kern w:val="0"/>
          <w:sz w:val="24"/>
          <w:szCs w:val="24"/>
        </w:rPr>
        <w:t>的注册要求。</w:t>
      </w:r>
    </w:p>
    <w:p w14:paraId="5A8AE81E">
      <w:pPr>
        <w:spacing w:line="360" w:lineRule="auto"/>
        <w:ind w:firstLine="480" w:firstLineChars="200"/>
        <w:jc w:val="left"/>
        <w:rPr>
          <w:rFonts w:ascii="宋体" w:hAnsi="宋体" w:eastAsia="宋体" w:cs="宋体"/>
          <w:bCs/>
          <w:color w:val="auto"/>
          <w:kern w:val="0"/>
          <w:sz w:val="24"/>
          <w:szCs w:val="24"/>
        </w:rPr>
      </w:pPr>
      <w:r>
        <w:rPr>
          <w:rFonts w:hint="eastAsia" w:ascii="宋体" w:hAnsi="宋体" w:eastAsia="宋体" w:cs="宋体"/>
          <w:bCs/>
          <w:color w:val="auto"/>
          <w:kern w:val="0"/>
          <w:sz w:val="24"/>
          <w:szCs w:val="24"/>
        </w:rPr>
        <w:t>9.8本项目建造完工后船厂提交竣工验收资料，由采购人、中标人、驻厂人员参加验收，验收合格后，通过工程建造验收。验收合格后，交付采购人。</w:t>
      </w:r>
    </w:p>
    <w:p w14:paraId="29B073F0">
      <w:pPr>
        <w:spacing w:line="360" w:lineRule="auto"/>
        <w:ind w:firstLine="480" w:firstLineChars="200"/>
        <w:jc w:val="left"/>
        <w:rPr>
          <w:rFonts w:ascii="宋体" w:hAnsi="宋体" w:eastAsia="宋体" w:cs="宋体"/>
          <w:bCs/>
          <w:color w:val="auto"/>
          <w:kern w:val="0"/>
          <w:sz w:val="24"/>
          <w:szCs w:val="24"/>
        </w:rPr>
      </w:pPr>
      <w:r>
        <w:rPr>
          <w:rFonts w:hint="eastAsia" w:ascii="宋体" w:hAnsi="宋体" w:eastAsia="宋体" w:cs="宋体"/>
          <w:bCs/>
          <w:color w:val="auto"/>
          <w:kern w:val="0"/>
          <w:sz w:val="24"/>
          <w:szCs w:val="24"/>
        </w:rPr>
        <w:t>9.9竣工资料包括：</w:t>
      </w:r>
    </w:p>
    <w:p w14:paraId="4A5ABB92">
      <w:pPr>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①《交接书》</w:t>
      </w:r>
    </w:p>
    <w:p w14:paraId="4CBAF13E">
      <w:pPr>
        <w:spacing w:line="360" w:lineRule="auto"/>
        <w:ind w:firstLine="480" w:firstLineChars="200"/>
        <w:jc w:val="left"/>
        <w:rPr>
          <w:rFonts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②</w:t>
      </w:r>
      <w:r>
        <w:rPr>
          <w:rFonts w:hint="eastAsia" w:ascii="宋体" w:hAnsi="宋体" w:eastAsia="宋体" w:cs="宋体"/>
          <w:bCs/>
          <w:color w:val="auto"/>
          <w:kern w:val="0"/>
          <w:sz w:val="24"/>
          <w:szCs w:val="24"/>
        </w:rPr>
        <w:t>相关说明。</w:t>
      </w:r>
    </w:p>
    <w:p w14:paraId="38A52453">
      <w:pPr>
        <w:spacing w:line="360" w:lineRule="auto"/>
        <w:ind w:firstLine="480" w:firstLineChars="200"/>
        <w:jc w:val="left"/>
        <w:rPr>
          <w:rFonts w:ascii="宋体" w:hAnsi="宋体" w:eastAsia="宋体" w:cs="宋体"/>
          <w:bCs/>
          <w:color w:val="auto"/>
          <w:kern w:val="0"/>
          <w:sz w:val="24"/>
          <w:szCs w:val="24"/>
        </w:rPr>
      </w:pPr>
      <w:r>
        <w:rPr>
          <w:rFonts w:hint="eastAsia" w:ascii="宋体" w:hAnsi="宋体" w:eastAsia="宋体" w:cs="宋体"/>
          <w:bCs/>
          <w:color w:val="auto"/>
          <w:kern w:val="0"/>
          <w:sz w:val="24"/>
          <w:szCs w:val="24"/>
        </w:rPr>
        <w:t>③材料及设备合格证书、质保证书。</w:t>
      </w:r>
    </w:p>
    <w:p w14:paraId="6CDAC03E">
      <w:pPr>
        <w:spacing w:line="360" w:lineRule="auto"/>
        <w:ind w:firstLine="480" w:firstLineChars="200"/>
        <w:jc w:val="left"/>
        <w:rPr>
          <w:rFonts w:ascii="宋体" w:hAnsi="宋体" w:eastAsia="宋体" w:cs="宋体"/>
          <w:bCs/>
          <w:color w:val="auto"/>
          <w:kern w:val="0"/>
          <w:sz w:val="24"/>
          <w:szCs w:val="24"/>
        </w:rPr>
      </w:pPr>
      <w:r>
        <w:rPr>
          <w:rFonts w:hint="eastAsia" w:ascii="宋体" w:hAnsi="宋体" w:eastAsia="宋体" w:cs="宋体"/>
          <w:bCs/>
          <w:color w:val="auto"/>
          <w:kern w:val="0"/>
          <w:sz w:val="24"/>
          <w:szCs w:val="24"/>
        </w:rPr>
        <w:t>④船检证书。</w:t>
      </w:r>
    </w:p>
    <w:p w14:paraId="768B2F8A">
      <w:pPr>
        <w:spacing w:line="360" w:lineRule="auto"/>
        <w:ind w:firstLine="480" w:firstLineChars="200"/>
        <w:jc w:val="left"/>
        <w:rPr>
          <w:rFonts w:ascii="宋体" w:hAnsi="宋体" w:eastAsia="宋体" w:cs="宋体"/>
          <w:bCs/>
          <w:color w:val="auto"/>
          <w:kern w:val="0"/>
          <w:sz w:val="24"/>
          <w:szCs w:val="24"/>
        </w:rPr>
      </w:pPr>
      <w:r>
        <w:rPr>
          <w:rFonts w:hint="eastAsia" w:ascii="宋体" w:hAnsi="宋体" w:eastAsia="宋体" w:cs="宋体"/>
          <w:bCs/>
          <w:color w:val="auto"/>
          <w:kern w:val="0"/>
          <w:sz w:val="24"/>
          <w:szCs w:val="24"/>
        </w:rPr>
        <w:t>⑤建造检验报告。</w:t>
      </w:r>
    </w:p>
    <w:p w14:paraId="4D7D364A">
      <w:pPr>
        <w:spacing w:line="360" w:lineRule="auto"/>
        <w:ind w:firstLine="480" w:firstLineChars="200"/>
        <w:jc w:val="left"/>
        <w:rPr>
          <w:rFonts w:ascii="宋体" w:hAnsi="宋体" w:eastAsia="宋体" w:cs="宋体"/>
          <w:bCs/>
          <w:color w:val="auto"/>
          <w:kern w:val="0"/>
          <w:sz w:val="24"/>
          <w:szCs w:val="24"/>
        </w:rPr>
      </w:pPr>
      <w:r>
        <w:rPr>
          <w:rFonts w:hint="eastAsia" w:ascii="宋体" w:hAnsi="宋体" w:eastAsia="宋体" w:cs="宋体"/>
          <w:bCs/>
          <w:color w:val="auto"/>
          <w:kern w:val="0"/>
          <w:sz w:val="24"/>
          <w:szCs w:val="24"/>
        </w:rPr>
        <w:t>⑥4寸彩色照片。</w:t>
      </w:r>
    </w:p>
    <w:p w14:paraId="66D97EF7">
      <w:pPr>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⑦建造完工图纸</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rPr>
        <w:t>竣工资料纸质一式四份，电子版一份。</w:t>
      </w:r>
    </w:p>
    <w:p w14:paraId="3CA217EB">
      <w:pPr>
        <w:spacing w:line="360" w:lineRule="auto"/>
        <w:ind w:firstLine="480" w:firstLineChars="200"/>
        <w:jc w:val="lef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9.10水工项目验收要求</w:t>
      </w:r>
    </w:p>
    <w:p w14:paraId="1BB1D017">
      <w:pPr>
        <w:keepNext w:val="0"/>
        <w:keepLines w:val="0"/>
        <w:widowControl/>
        <w:suppressLineNumbers w:val="0"/>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根据招标图纸、《水运工程质量检验标准》、</w:t>
      </w:r>
      <w:r>
        <w:rPr>
          <w:rFonts w:hint="eastAsia" w:ascii="宋体" w:hAnsi="宋体" w:eastAsia="宋体" w:cs="宋体"/>
          <w:bCs/>
          <w:color w:val="auto"/>
          <w:kern w:val="0"/>
          <w:sz w:val="24"/>
          <w:szCs w:val="24"/>
          <w:lang w:val="en-US" w:eastAsia="zh-CN" w:bidi="ar"/>
        </w:rPr>
        <w:t>《水运工程基桩试验检测技术规范》及相关现行水运工程技术规范、规程及其它相关的规范、规程、标准等进行验收。</w:t>
      </w:r>
    </w:p>
    <w:p w14:paraId="2476D4A7">
      <w:pPr>
        <w:spacing w:line="360" w:lineRule="auto"/>
        <w:ind w:firstLine="482" w:firstLineChars="200"/>
        <w:jc w:val="left"/>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10、售后服务要求</w:t>
      </w:r>
    </w:p>
    <w:p w14:paraId="4FA8B421">
      <w:pPr>
        <w:spacing w:line="360" w:lineRule="auto"/>
        <w:ind w:firstLine="480" w:firstLineChars="200"/>
        <w:jc w:val="left"/>
        <w:rPr>
          <w:rFonts w:ascii="宋体" w:hAnsi="宋体" w:eastAsia="宋体" w:cs="宋体"/>
          <w:bCs/>
          <w:color w:val="auto"/>
          <w:kern w:val="0"/>
          <w:sz w:val="24"/>
          <w:szCs w:val="24"/>
        </w:rPr>
      </w:pPr>
      <w:r>
        <w:rPr>
          <w:rFonts w:hint="eastAsia" w:ascii="宋体" w:hAnsi="宋体" w:eastAsia="宋体" w:cs="宋体"/>
          <w:bCs/>
          <w:color w:val="auto"/>
          <w:kern w:val="0"/>
          <w:sz w:val="24"/>
          <w:szCs w:val="24"/>
        </w:rPr>
        <w:t>10.1投标人应按照本采购项目特点提供长期良好的售后服务，并在投标文件中提供详细具体的售后服务承诺条款及保证，在质保期内售后服务所需费用列入投标报价。</w:t>
      </w:r>
    </w:p>
    <w:p w14:paraId="167B5B1F">
      <w:pPr>
        <w:spacing w:line="360" w:lineRule="auto"/>
        <w:ind w:firstLine="482" w:firstLineChars="200"/>
        <w:jc w:val="left"/>
        <w:rPr>
          <w:rFonts w:ascii="宋体" w:hAnsi="宋体" w:eastAsia="宋体" w:cs="宋体"/>
          <w:b/>
          <w:bCs w:val="0"/>
          <w:color w:val="auto"/>
          <w:kern w:val="0"/>
          <w:sz w:val="24"/>
          <w:szCs w:val="24"/>
        </w:rPr>
      </w:pPr>
      <w:r>
        <w:rPr>
          <w:rFonts w:hint="eastAsia" w:ascii="宋体" w:hAnsi="宋体" w:eastAsia="宋体" w:cs="宋体"/>
          <w:b/>
          <w:bCs w:val="0"/>
          <w:color w:val="auto"/>
          <w:kern w:val="0"/>
          <w:sz w:val="24"/>
          <w:szCs w:val="24"/>
        </w:rPr>
        <w:t>10.2</w:t>
      </w:r>
      <w:r>
        <w:rPr>
          <w:rFonts w:ascii="宋体" w:hAnsi="宋体" w:eastAsia="宋体" w:cs="宋体"/>
          <w:b/>
          <w:bCs w:val="0"/>
          <w:color w:val="auto"/>
          <w:sz w:val="24"/>
          <w:szCs w:val="24"/>
          <w:highlight w:val="none"/>
        </w:rPr>
        <w:t>★</w:t>
      </w:r>
      <w:r>
        <w:rPr>
          <w:rFonts w:hint="eastAsia" w:ascii="宋体" w:hAnsi="宋体" w:eastAsia="宋体" w:cs="宋体"/>
          <w:b/>
          <w:bCs w:val="0"/>
          <w:color w:val="auto"/>
          <w:kern w:val="0"/>
          <w:sz w:val="24"/>
          <w:szCs w:val="24"/>
        </w:rPr>
        <w:t>本次招标的</w:t>
      </w:r>
      <w:r>
        <w:rPr>
          <w:rFonts w:hint="eastAsia" w:ascii="宋体" w:hAnsi="宋体" w:eastAsia="宋体" w:cs="宋体"/>
          <w:b/>
          <w:bCs w:val="0"/>
          <w:color w:val="auto"/>
          <w:kern w:val="0"/>
          <w:sz w:val="24"/>
          <w:szCs w:val="24"/>
          <w:lang w:eastAsia="zh-CN"/>
        </w:rPr>
        <w:t>货物整体</w:t>
      </w:r>
      <w:r>
        <w:rPr>
          <w:rFonts w:hint="eastAsia" w:ascii="宋体" w:hAnsi="宋体" w:eastAsia="宋体" w:cs="宋体"/>
          <w:b/>
          <w:bCs w:val="0"/>
          <w:color w:val="auto"/>
          <w:kern w:val="0"/>
          <w:sz w:val="24"/>
          <w:szCs w:val="24"/>
        </w:rPr>
        <w:t>质保期至少2年，质保期自验收合格之日起计算，质保期内中标人应免费提供因投标货物本身缺陷所导致故障的技术服务和设备维修，免费提供零部件的更换。</w:t>
      </w:r>
    </w:p>
    <w:p w14:paraId="2C24CE89">
      <w:pPr>
        <w:spacing w:line="360" w:lineRule="auto"/>
        <w:ind w:firstLine="480" w:firstLineChars="200"/>
        <w:jc w:val="left"/>
        <w:rPr>
          <w:rFonts w:ascii="宋体" w:hAnsi="宋体" w:eastAsia="宋体" w:cs="宋体"/>
          <w:bCs/>
          <w:color w:val="auto"/>
          <w:kern w:val="0"/>
          <w:sz w:val="24"/>
          <w:szCs w:val="24"/>
        </w:rPr>
      </w:pPr>
      <w:r>
        <w:rPr>
          <w:rFonts w:hint="eastAsia" w:ascii="宋体" w:hAnsi="宋体" w:eastAsia="宋体" w:cs="宋体"/>
          <w:bCs/>
          <w:color w:val="auto"/>
          <w:kern w:val="0"/>
          <w:sz w:val="24"/>
          <w:szCs w:val="24"/>
        </w:rPr>
        <w:t>10.3 投标人应在</w:t>
      </w:r>
      <w:r>
        <w:rPr>
          <w:rFonts w:hint="eastAsia" w:ascii="宋体" w:hAnsi="宋体" w:eastAsia="宋体" w:cs="宋体"/>
          <w:bCs/>
          <w:color w:val="auto"/>
          <w:kern w:val="0"/>
          <w:sz w:val="24"/>
          <w:szCs w:val="24"/>
          <w:lang w:val="en-US" w:eastAsia="zh-CN"/>
        </w:rPr>
        <w:t>投标</w:t>
      </w:r>
      <w:r>
        <w:rPr>
          <w:rFonts w:hint="eastAsia" w:ascii="宋体" w:hAnsi="宋体" w:eastAsia="宋体" w:cs="宋体"/>
          <w:bCs/>
          <w:color w:val="auto"/>
          <w:kern w:val="0"/>
          <w:sz w:val="24"/>
          <w:szCs w:val="24"/>
        </w:rPr>
        <w:t>文件中详细说明其维修机构及零部件供应中心所在地点</w:t>
      </w:r>
      <w:r>
        <w:rPr>
          <w:rFonts w:hint="eastAsia" w:ascii="宋体" w:hAnsi="宋体" w:eastAsia="宋体" w:cs="宋体"/>
          <w:bCs/>
          <w:kern w:val="0"/>
          <w:sz w:val="24"/>
          <w:szCs w:val="24"/>
        </w:rPr>
        <w:t>、联系电</w:t>
      </w:r>
      <w:r>
        <w:rPr>
          <w:rFonts w:hint="eastAsia" w:ascii="宋体" w:hAnsi="宋体" w:eastAsia="宋体" w:cs="宋体"/>
          <w:bCs/>
          <w:color w:val="auto"/>
          <w:kern w:val="0"/>
          <w:sz w:val="24"/>
          <w:szCs w:val="24"/>
        </w:rPr>
        <w:t>话、传真等，并提供备品备件供应情况。</w:t>
      </w:r>
    </w:p>
    <w:p w14:paraId="1CBFCD75">
      <w:pPr>
        <w:pStyle w:val="16"/>
        <w:spacing w:before="0" w:beforeAutospacing="0" w:after="0" w:afterAutospacing="0" w:line="360" w:lineRule="auto"/>
        <w:ind w:firstLine="48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10.4 产品若发生故障，中标人应在8小时内进行维修响应，24小时修复；24小时内无法修复的，质保期内中标人应予以更换新产品或提供代用产品；在维修及维护期内应予提供代用产品或使产品可正常使用的措施。</w:t>
      </w:r>
      <w:r>
        <w:rPr>
          <w:rFonts w:hint="eastAsia" w:ascii="宋体" w:hAnsi="宋体" w:cs="宋体"/>
          <w:color w:val="auto"/>
          <w:szCs w:val="24"/>
        </w:rPr>
        <w:t>未按时到位提供服务的，每次罚款人民币伍仟元整（5000.00元）。</w:t>
      </w:r>
    </w:p>
    <w:p w14:paraId="7E4D54F4">
      <w:pPr>
        <w:spacing w:line="360" w:lineRule="auto"/>
        <w:ind w:firstLine="480" w:firstLineChars="200"/>
        <w:jc w:val="left"/>
        <w:rPr>
          <w:rFonts w:ascii="宋体" w:hAnsi="宋体" w:eastAsia="宋体" w:cs="宋体"/>
          <w:bCs/>
          <w:kern w:val="0"/>
          <w:sz w:val="24"/>
          <w:szCs w:val="24"/>
        </w:rPr>
      </w:pPr>
      <w:r>
        <w:rPr>
          <w:rFonts w:hint="eastAsia" w:ascii="宋体" w:hAnsi="宋体" w:eastAsia="宋体" w:cs="宋体"/>
          <w:bCs/>
          <w:color w:val="auto"/>
          <w:kern w:val="0"/>
          <w:sz w:val="24"/>
          <w:szCs w:val="24"/>
        </w:rPr>
        <w:t>10.5 中标人应负责货物在采购人指定现场的启动、操作、调试和测试，经船</w:t>
      </w:r>
      <w:r>
        <w:rPr>
          <w:rFonts w:hint="eastAsia" w:ascii="宋体" w:hAnsi="宋体" w:eastAsia="宋体" w:cs="宋体"/>
          <w:bCs/>
          <w:kern w:val="0"/>
          <w:sz w:val="24"/>
          <w:szCs w:val="24"/>
        </w:rPr>
        <w:t>舶检验机构检验合格、采购人验收合格后方可交付使用，并为采购人提供船艇的操作及维护培训并有完善的相关培训方案。</w:t>
      </w:r>
    </w:p>
    <w:p w14:paraId="614EAE68">
      <w:pPr>
        <w:spacing w:line="360" w:lineRule="auto"/>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10.6 投标人应承诺能长期提供良好的技术支持及零配件的优惠供应。</w:t>
      </w:r>
    </w:p>
    <w:p w14:paraId="5387E807">
      <w:pPr>
        <w:spacing w:line="360" w:lineRule="auto"/>
        <w:ind w:firstLine="480" w:firstLineChars="200"/>
        <w:jc w:val="left"/>
        <w:rPr>
          <w:rFonts w:ascii="宋体" w:hAnsi="宋体" w:eastAsia="宋体" w:cs="宋体"/>
          <w:bCs/>
          <w:color w:val="auto"/>
          <w:kern w:val="0"/>
          <w:sz w:val="24"/>
          <w:szCs w:val="24"/>
        </w:rPr>
      </w:pPr>
      <w:r>
        <w:rPr>
          <w:rFonts w:hint="eastAsia" w:ascii="宋体" w:hAnsi="宋体" w:eastAsia="宋体" w:cs="宋体"/>
          <w:bCs/>
          <w:kern w:val="0"/>
          <w:sz w:val="24"/>
          <w:szCs w:val="24"/>
        </w:rPr>
        <w:t>10.7 缺陷导致的各种故障的技术服务和设备维修，中标人应按采购人要求的时间</w:t>
      </w:r>
      <w:r>
        <w:rPr>
          <w:rFonts w:hint="eastAsia" w:ascii="宋体" w:hAnsi="宋体" w:eastAsia="宋体" w:cs="宋体"/>
          <w:bCs/>
          <w:color w:val="auto"/>
          <w:kern w:val="0"/>
          <w:sz w:val="24"/>
          <w:szCs w:val="24"/>
        </w:rPr>
        <w:t>免费提供须更换的零部件，并说明保修期满后的有偿服务内容和价格。</w:t>
      </w:r>
    </w:p>
    <w:p w14:paraId="3A107B7A">
      <w:pPr>
        <w:spacing w:line="360" w:lineRule="auto"/>
        <w:ind w:firstLine="480" w:firstLineChars="200"/>
        <w:jc w:val="left"/>
        <w:rPr>
          <w:rFonts w:ascii="宋体" w:hAnsi="宋体" w:eastAsia="宋体" w:cs="宋体"/>
          <w:bCs/>
          <w:color w:val="auto"/>
          <w:kern w:val="0"/>
          <w:sz w:val="24"/>
          <w:szCs w:val="24"/>
        </w:rPr>
      </w:pPr>
      <w:r>
        <w:rPr>
          <w:rFonts w:hint="eastAsia" w:ascii="宋体" w:hAnsi="宋体" w:eastAsia="宋体" w:cs="宋体"/>
          <w:bCs/>
          <w:color w:val="auto"/>
          <w:kern w:val="0"/>
          <w:sz w:val="24"/>
          <w:szCs w:val="24"/>
        </w:rPr>
        <w:t>10.8 投标人必须对采购人的使用人员的培训做出承诺，其费用应包含于投标总价中。</w:t>
      </w:r>
    </w:p>
    <w:p w14:paraId="17317F96">
      <w:pPr>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w:t>
      </w:r>
      <w:r>
        <w:rPr>
          <w:rFonts w:hint="eastAsia" w:ascii="宋体" w:hAnsi="宋体" w:eastAsia="宋体" w:cs="宋体"/>
          <w:bCs/>
          <w:color w:val="auto"/>
          <w:kern w:val="0"/>
          <w:sz w:val="24"/>
          <w:szCs w:val="24"/>
          <w:lang w:val="en-US" w:eastAsia="zh-CN"/>
        </w:rPr>
        <w:t>9</w:t>
      </w:r>
      <w:r>
        <w:rPr>
          <w:rFonts w:hint="eastAsia" w:ascii="宋体" w:hAnsi="宋体" w:eastAsia="宋体" w:cs="宋体"/>
          <w:bCs/>
          <w:color w:val="auto"/>
          <w:kern w:val="0"/>
          <w:sz w:val="24"/>
          <w:szCs w:val="24"/>
        </w:rPr>
        <w:t xml:space="preserve"> 投标人认为有利于采购人的其他优惠条款应单独列明。</w:t>
      </w:r>
    </w:p>
    <w:p w14:paraId="5DB12086">
      <w:pPr>
        <w:spacing w:line="360" w:lineRule="auto"/>
        <w:ind w:firstLine="480" w:firstLineChars="200"/>
        <w:jc w:val="left"/>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10.10中标人应按期准时支付费用给分包单位，以确保采购人实施进度。</w:t>
      </w:r>
    </w:p>
    <w:p w14:paraId="248851A0">
      <w:pPr>
        <w:pStyle w:val="55"/>
        <w:spacing w:line="360" w:lineRule="auto"/>
        <w:ind w:firstLine="482"/>
        <w:outlineLvl w:val="9"/>
        <w:rPr>
          <w:rFonts w:hint="default" w:ascii="宋体" w:hAnsi="宋体" w:eastAsia="宋体" w:cs="宋体"/>
          <w:b/>
          <w:bCs/>
          <w:color w:val="auto"/>
          <w:kern w:val="0"/>
          <w:sz w:val="24"/>
          <w:szCs w:val="24"/>
        </w:rPr>
      </w:pPr>
      <w:r>
        <w:rPr>
          <w:rFonts w:hint="eastAsia" w:ascii="宋体" w:hAnsi="宋体" w:eastAsia="宋体" w:cs="宋体"/>
          <w:b/>
          <w:bCs/>
          <w:color w:val="auto"/>
          <w:kern w:val="0"/>
          <w:sz w:val="24"/>
          <w:szCs w:val="24"/>
        </w:rPr>
        <w:t>11、培训</w:t>
      </w:r>
    </w:p>
    <w:p w14:paraId="0235C393">
      <w:pPr>
        <w:pStyle w:val="55"/>
        <w:spacing w:line="360" w:lineRule="auto"/>
        <w:ind w:firstLine="480"/>
        <w:rPr>
          <w:rFonts w:hint="default" w:ascii="宋体" w:hAnsi="宋体" w:eastAsia="宋体" w:cs="宋体"/>
          <w:bCs/>
          <w:color w:val="auto"/>
          <w:sz w:val="24"/>
          <w:szCs w:val="24"/>
        </w:rPr>
      </w:pPr>
      <w:r>
        <w:rPr>
          <w:rFonts w:hint="eastAsia" w:ascii="宋体" w:hAnsi="宋体" w:eastAsia="宋体" w:cs="宋体"/>
          <w:bCs/>
          <w:color w:val="auto"/>
          <w:sz w:val="24"/>
          <w:szCs w:val="24"/>
          <w:lang w:val="en-US" w:eastAsia="zh-CN"/>
        </w:rPr>
        <w:t>11</w:t>
      </w:r>
      <w:r>
        <w:rPr>
          <w:rFonts w:ascii="宋体" w:hAnsi="宋体" w:eastAsia="宋体" w:cs="宋体"/>
          <w:bCs/>
          <w:color w:val="auto"/>
          <w:sz w:val="24"/>
          <w:szCs w:val="24"/>
        </w:rPr>
        <w:t>.1为保证</w:t>
      </w:r>
      <w:r>
        <w:rPr>
          <w:rFonts w:hint="eastAsia" w:ascii="宋体" w:hAnsi="宋体" w:eastAsia="宋体" w:cs="宋体"/>
          <w:bCs/>
          <w:color w:val="auto"/>
          <w:sz w:val="24"/>
          <w:szCs w:val="24"/>
          <w:lang w:eastAsia="zh-CN"/>
        </w:rPr>
        <w:t>趸船</w:t>
      </w:r>
      <w:r>
        <w:rPr>
          <w:rFonts w:ascii="宋体" w:hAnsi="宋体" w:eastAsia="宋体" w:cs="宋体"/>
          <w:bCs/>
          <w:color w:val="auto"/>
          <w:sz w:val="24"/>
          <w:szCs w:val="24"/>
        </w:rPr>
        <w:t>设备的正常运行，达到预期性能，中标人应对采购人就</w:t>
      </w:r>
      <w:r>
        <w:rPr>
          <w:rFonts w:hint="eastAsia" w:ascii="宋体" w:hAnsi="宋体" w:eastAsia="宋体" w:cs="宋体"/>
          <w:bCs/>
          <w:color w:val="auto"/>
          <w:sz w:val="24"/>
          <w:szCs w:val="24"/>
          <w:lang w:eastAsia="zh-CN"/>
        </w:rPr>
        <w:t>相关</w:t>
      </w:r>
      <w:r>
        <w:rPr>
          <w:rFonts w:ascii="宋体" w:hAnsi="宋体" w:eastAsia="宋体" w:cs="宋体"/>
          <w:bCs/>
          <w:color w:val="auto"/>
          <w:sz w:val="24"/>
          <w:szCs w:val="24"/>
        </w:rPr>
        <w:t>设备装配、运行和维修等进行现场培训。</w:t>
      </w:r>
    </w:p>
    <w:p w14:paraId="3FB627CF">
      <w:pPr>
        <w:pStyle w:val="55"/>
        <w:spacing w:line="360" w:lineRule="auto"/>
        <w:ind w:firstLine="480"/>
        <w:rPr>
          <w:rFonts w:hint="default" w:ascii="宋体" w:hAnsi="宋体" w:eastAsia="宋体" w:cs="宋体"/>
          <w:bCs/>
          <w:color w:val="auto"/>
          <w:sz w:val="24"/>
          <w:szCs w:val="24"/>
        </w:rPr>
      </w:pPr>
      <w:r>
        <w:rPr>
          <w:rFonts w:hint="eastAsia" w:ascii="宋体" w:hAnsi="宋体" w:eastAsia="宋体" w:cs="宋体"/>
          <w:bCs/>
          <w:color w:val="auto"/>
          <w:sz w:val="24"/>
          <w:szCs w:val="24"/>
          <w:lang w:val="en-US" w:eastAsia="zh-CN"/>
        </w:rPr>
        <w:t>11</w:t>
      </w:r>
      <w:r>
        <w:rPr>
          <w:rFonts w:ascii="宋体" w:hAnsi="宋体" w:eastAsia="宋体" w:cs="宋体"/>
          <w:bCs/>
          <w:color w:val="auto"/>
          <w:sz w:val="24"/>
          <w:szCs w:val="24"/>
        </w:rPr>
        <w:t>.2中标人义务和责任：中标人对采购人的技术培训应包括但不限于以下内容：</w:t>
      </w:r>
    </w:p>
    <w:p w14:paraId="0A270C45">
      <w:pPr>
        <w:pStyle w:val="55"/>
        <w:spacing w:line="360" w:lineRule="auto"/>
        <w:ind w:firstLine="480"/>
        <w:rPr>
          <w:rFonts w:hint="default" w:ascii="宋体" w:hAnsi="宋体" w:eastAsia="宋体" w:cs="宋体"/>
          <w:bCs/>
          <w:color w:val="auto"/>
          <w:sz w:val="24"/>
          <w:szCs w:val="24"/>
        </w:rPr>
      </w:pPr>
      <w:r>
        <w:rPr>
          <w:rFonts w:hint="eastAsia" w:ascii="宋体" w:hAnsi="宋体" w:eastAsia="宋体" w:cs="宋体"/>
          <w:bCs/>
          <w:color w:val="auto"/>
          <w:sz w:val="24"/>
          <w:szCs w:val="24"/>
          <w:lang w:val="en-US" w:eastAsia="zh-CN"/>
        </w:rPr>
        <w:t>11</w:t>
      </w:r>
      <w:r>
        <w:rPr>
          <w:rFonts w:ascii="宋体" w:hAnsi="宋体" w:eastAsia="宋体" w:cs="宋体"/>
          <w:bCs/>
          <w:color w:val="auto"/>
          <w:sz w:val="24"/>
          <w:szCs w:val="24"/>
        </w:rPr>
        <w:t>.2.1</w:t>
      </w:r>
      <w:r>
        <w:rPr>
          <w:rFonts w:hint="eastAsia" w:ascii="宋体" w:hAnsi="宋体" w:eastAsia="宋体" w:cs="宋体"/>
          <w:bCs/>
          <w:color w:val="auto"/>
          <w:sz w:val="24"/>
          <w:szCs w:val="24"/>
          <w:lang w:eastAsia="zh-CN"/>
        </w:rPr>
        <w:t>趸船</w:t>
      </w:r>
      <w:r>
        <w:rPr>
          <w:rFonts w:ascii="宋体" w:hAnsi="宋体" w:eastAsia="宋体" w:cs="宋体"/>
          <w:bCs/>
          <w:color w:val="auto"/>
          <w:sz w:val="24"/>
          <w:szCs w:val="24"/>
        </w:rPr>
        <w:t>设备的结构特点、工作原理、组装工艺及有关工厂试验。</w:t>
      </w:r>
    </w:p>
    <w:p w14:paraId="514C2F68">
      <w:pPr>
        <w:pStyle w:val="55"/>
        <w:spacing w:line="360" w:lineRule="auto"/>
        <w:ind w:firstLine="480"/>
        <w:rPr>
          <w:rFonts w:hint="default" w:ascii="宋体" w:hAnsi="宋体" w:eastAsia="宋体" w:cs="宋体"/>
          <w:bCs/>
          <w:color w:val="auto"/>
          <w:sz w:val="24"/>
          <w:szCs w:val="24"/>
        </w:rPr>
      </w:pPr>
      <w:r>
        <w:rPr>
          <w:rFonts w:hint="eastAsia" w:ascii="宋体" w:hAnsi="宋体" w:eastAsia="宋体" w:cs="宋体"/>
          <w:bCs/>
          <w:color w:val="auto"/>
          <w:sz w:val="24"/>
          <w:szCs w:val="24"/>
          <w:lang w:val="en-US" w:eastAsia="zh-CN"/>
        </w:rPr>
        <w:t>11</w:t>
      </w:r>
      <w:r>
        <w:rPr>
          <w:rFonts w:ascii="宋体" w:hAnsi="宋体" w:eastAsia="宋体" w:cs="宋体"/>
          <w:bCs/>
          <w:color w:val="auto"/>
          <w:sz w:val="24"/>
          <w:szCs w:val="24"/>
        </w:rPr>
        <w:t>.2.2</w:t>
      </w:r>
      <w:r>
        <w:rPr>
          <w:rFonts w:hint="eastAsia" w:ascii="宋体" w:hAnsi="宋体" w:eastAsia="宋体" w:cs="宋体"/>
          <w:bCs/>
          <w:color w:val="auto"/>
          <w:sz w:val="24"/>
          <w:szCs w:val="24"/>
          <w:lang w:eastAsia="zh-CN"/>
        </w:rPr>
        <w:t>趸船</w:t>
      </w:r>
      <w:r>
        <w:rPr>
          <w:rFonts w:ascii="宋体" w:hAnsi="宋体" w:eastAsia="宋体" w:cs="宋体"/>
          <w:bCs/>
          <w:color w:val="auto"/>
          <w:sz w:val="24"/>
          <w:szCs w:val="24"/>
        </w:rPr>
        <w:t>设备的电气和机械性能及有关试验方法。</w:t>
      </w:r>
    </w:p>
    <w:p w14:paraId="3647DE78">
      <w:pPr>
        <w:pStyle w:val="55"/>
        <w:spacing w:line="360" w:lineRule="auto"/>
        <w:ind w:firstLine="480"/>
        <w:rPr>
          <w:rFonts w:hint="default" w:ascii="宋体" w:hAnsi="宋体" w:eastAsia="宋体" w:cs="宋体"/>
          <w:bCs/>
          <w:color w:val="auto"/>
          <w:sz w:val="24"/>
          <w:szCs w:val="24"/>
        </w:rPr>
      </w:pPr>
      <w:r>
        <w:rPr>
          <w:rFonts w:hint="eastAsia" w:ascii="宋体" w:hAnsi="宋体" w:eastAsia="宋体" w:cs="宋体"/>
          <w:bCs/>
          <w:color w:val="auto"/>
          <w:sz w:val="24"/>
          <w:szCs w:val="24"/>
          <w:lang w:val="en-US" w:eastAsia="zh-CN"/>
        </w:rPr>
        <w:t>11</w:t>
      </w:r>
      <w:r>
        <w:rPr>
          <w:rFonts w:ascii="宋体" w:hAnsi="宋体" w:eastAsia="宋体" w:cs="宋体"/>
          <w:bCs/>
          <w:color w:val="auto"/>
          <w:sz w:val="24"/>
          <w:szCs w:val="24"/>
        </w:rPr>
        <w:t>.2.3</w:t>
      </w:r>
      <w:r>
        <w:rPr>
          <w:rFonts w:hint="eastAsia" w:ascii="宋体" w:hAnsi="宋体" w:eastAsia="宋体" w:cs="宋体"/>
          <w:bCs/>
          <w:color w:val="auto"/>
          <w:sz w:val="24"/>
          <w:szCs w:val="24"/>
          <w:lang w:eastAsia="zh-CN"/>
        </w:rPr>
        <w:t>趸船</w:t>
      </w:r>
      <w:r>
        <w:rPr>
          <w:rFonts w:ascii="宋体" w:hAnsi="宋体" w:eastAsia="宋体" w:cs="宋体"/>
          <w:bCs/>
          <w:color w:val="auto"/>
          <w:sz w:val="24"/>
          <w:szCs w:val="24"/>
        </w:rPr>
        <w:t>设备的设备操作、调试、运行、维护检修及注意事项。</w:t>
      </w:r>
    </w:p>
    <w:p w14:paraId="1019E306">
      <w:pPr>
        <w:pStyle w:val="55"/>
        <w:spacing w:line="360" w:lineRule="auto"/>
        <w:ind w:firstLine="480"/>
        <w:rPr>
          <w:rFonts w:hint="default" w:ascii="宋体" w:hAnsi="宋体" w:eastAsia="宋体" w:cs="宋体"/>
          <w:bCs/>
          <w:color w:val="auto"/>
          <w:sz w:val="24"/>
          <w:szCs w:val="24"/>
        </w:rPr>
      </w:pPr>
      <w:r>
        <w:rPr>
          <w:rFonts w:hint="eastAsia" w:ascii="宋体" w:hAnsi="宋体" w:eastAsia="宋体" w:cs="宋体"/>
          <w:bCs/>
          <w:color w:val="auto"/>
          <w:sz w:val="24"/>
          <w:szCs w:val="24"/>
          <w:lang w:val="en-US" w:eastAsia="zh-CN"/>
        </w:rPr>
        <w:t>11</w:t>
      </w:r>
      <w:r>
        <w:rPr>
          <w:rFonts w:ascii="宋体" w:hAnsi="宋体" w:eastAsia="宋体" w:cs="宋体"/>
          <w:bCs/>
          <w:color w:val="auto"/>
          <w:sz w:val="24"/>
          <w:szCs w:val="24"/>
        </w:rPr>
        <w:t>.2.4故障判断、排除及处理方法。</w:t>
      </w:r>
    </w:p>
    <w:p w14:paraId="6921AFE7">
      <w:pPr>
        <w:pStyle w:val="55"/>
        <w:spacing w:line="360" w:lineRule="auto"/>
        <w:ind w:firstLine="480"/>
        <w:rPr>
          <w:rFonts w:hint="default" w:ascii="宋体" w:hAnsi="宋体" w:eastAsia="宋体" w:cs="宋体"/>
          <w:bCs/>
          <w:color w:val="auto"/>
          <w:sz w:val="24"/>
          <w:szCs w:val="24"/>
        </w:rPr>
      </w:pPr>
      <w:r>
        <w:rPr>
          <w:rFonts w:hint="eastAsia" w:ascii="宋体" w:hAnsi="宋体" w:eastAsia="宋体" w:cs="宋体"/>
          <w:bCs/>
          <w:color w:val="auto"/>
          <w:sz w:val="24"/>
          <w:szCs w:val="24"/>
          <w:lang w:val="en-US" w:eastAsia="zh-CN"/>
        </w:rPr>
        <w:t>11</w:t>
      </w:r>
      <w:r>
        <w:rPr>
          <w:rFonts w:ascii="宋体" w:hAnsi="宋体" w:eastAsia="宋体" w:cs="宋体"/>
          <w:bCs/>
          <w:color w:val="auto"/>
          <w:sz w:val="24"/>
          <w:szCs w:val="24"/>
        </w:rPr>
        <w:t>.3</w:t>
      </w:r>
      <w:r>
        <w:rPr>
          <w:rFonts w:hint="eastAsia" w:ascii="宋体" w:hAnsi="宋体" w:eastAsia="宋体" w:cs="宋体"/>
          <w:bCs/>
          <w:color w:val="auto"/>
          <w:sz w:val="24"/>
          <w:szCs w:val="24"/>
          <w:lang w:val="en-US" w:eastAsia="zh-CN"/>
        </w:rPr>
        <w:t>交船前</w:t>
      </w:r>
      <w:r>
        <w:rPr>
          <w:rFonts w:ascii="宋体" w:hAnsi="宋体" w:eastAsia="宋体" w:cs="宋体"/>
          <w:bCs/>
          <w:color w:val="auto"/>
          <w:sz w:val="24"/>
          <w:szCs w:val="24"/>
        </w:rPr>
        <w:t>中标人应指派熟练、称职的技术人员，对采购人进行指导和培训，并解释本合同范围内的所有技术问题，中标人应在培训开始之前准备好培训用的技术资料。</w:t>
      </w:r>
    </w:p>
    <w:p w14:paraId="7DA75E11">
      <w:pPr>
        <w:pStyle w:val="55"/>
        <w:spacing w:line="360" w:lineRule="auto"/>
        <w:ind w:firstLine="480"/>
        <w:rPr>
          <w:rFonts w:hint="default" w:ascii="宋体" w:hAnsi="宋体" w:eastAsia="宋体" w:cs="宋体"/>
          <w:bCs/>
          <w:color w:val="auto"/>
          <w:sz w:val="24"/>
          <w:szCs w:val="24"/>
        </w:rPr>
      </w:pPr>
      <w:r>
        <w:rPr>
          <w:rFonts w:hint="eastAsia" w:ascii="宋体" w:hAnsi="宋体" w:eastAsia="宋体" w:cs="宋体"/>
          <w:bCs/>
          <w:color w:val="auto"/>
          <w:sz w:val="24"/>
          <w:szCs w:val="24"/>
          <w:lang w:val="en-US" w:eastAsia="zh-CN"/>
        </w:rPr>
        <w:t>11</w:t>
      </w:r>
      <w:r>
        <w:rPr>
          <w:rFonts w:ascii="宋体" w:hAnsi="宋体" w:eastAsia="宋体" w:cs="宋体"/>
          <w:bCs/>
          <w:color w:val="auto"/>
          <w:sz w:val="24"/>
          <w:szCs w:val="24"/>
        </w:rPr>
        <w:t>.4中标人应尽最大努力保证采购人了解和</w:t>
      </w:r>
      <w:r>
        <w:rPr>
          <w:rFonts w:hint="eastAsia" w:ascii="宋体" w:hAnsi="宋体" w:eastAsia="宋体" w:cs="宋体"/>
          <w:bCs/>
          <w:color w:val="auto"/>
          <w:sz w:val="24"/>
          <w:szCs w:val="24"/>
          <w:lang w:eastAsia="zh-CN"/>
        </w:rPr>
        <w:t>掌握</w:t>
      </w:r>
      <w:r>
        <w:rPr>
          <w:rFonts w:ascii="宋体" w:hAnsi="宋体" w:eastAsia="宋体" w:cs="宋体"/>
          <w:bCs/>
          <w:color w:val="auto"/>
          <w:sz w:val="24"/>
          <w:szCs w:val="24"/>
        </w:rPr>
        <w:t>设备的运行、操作、检验、修理和维护等技术。在培训期间，中标人应向采购人人员提供所需的资料、图纸以及仪表和工器具。</w:t>
      </w:r>
    </w:p>
    <w:p w14:paraId="7DEDDDB0">
      <w:pPr>
        <w:pStyle w:val="55"/>
        <w:spacing w:line="360" w:lineRule="auto"/>
        <w:ind w:firstLine="480"/>
        <w:rPr>
          <w:rFonts w:hint="eastAsia" w:ascii="宋体" w:hAnsi="宋体" w:eastAsia="宋体" w:cs="宋体"/>
          <w:b/>
          <w:bCs/>
          <w:color w:val="auto"/>
          <w:kern w:val="0"/>
          <w:sz w:val="24"/>
          <w:szCs w:val="24"/>
        </w:rPr>
      </w:pPr>
      <w:r>
        <w:rPr>
          <w:rFonts w:hint="eastAsia" w:ascii="宋体" w:hAnsi="宋体" w:eastAsia="宋体" w:cs="宋体"/>
          <w:bCs/>
          <w:color w:val="auto"/>
          <w:sz w:val="24"/>
          <w:szCs w:val="24"/>
          <w:lang w:val="en-US" w:eastAsia="zh-CN"/>
        </w:rPr>
        <w:t>11</w:t>
      </w:r>
      <w:r>
        <w:rPr>
          <w:rFonts w:ascii="宋体" w:hAnsi="宋体" w:eastAsia="宋体" w:cs="宋体"/>
          <w:bCs/>
          <w:color w:val="auto"/>
          <w:sz w:val="24"/>
          <w:szCs w:val="24"/>
        </w:rPr>
        <w:t>.5中标人为采购人提供的指导、培训以及各类纸质技术资料、图纸乃至仪表和工器具的使用</w:t>
      </w:r>
      <w:r>
        <w:rPr>
          <w:rFonts w:hint="eastAsia" w:ascii="宋体" w:hAnsi="宋体" w:eastAsia="宋体" w:cs="宋体"/>
          <w:bCs/>
          <w:color w:val="auto"/>
          <w:sz w:val="24"/>
          <w:szCs w:val="24"/>
          <w:lang w:val="en-US" w:eastAsia="zh-CN"/>
        </w:rPr>
        <w:t>所有</w:t>
      </w:r>
      <w:r>
        <w:rPr>
          <w:rFonts w:ascii="宋体" w:hAnsi="宋体" w:eastAsia="宋体" w:cs="宋体"/>
          <w:bCs/>
          <w:color w:val="auto"/>
          <w:sz w:val="24"/>
          <w:szCs w:val="24"/>
        </w:rPr>
        <w:t>费用等均包括在投标总价内，中标后，采购人不再针对培训支付任何费用。培训原则上应在采购人所在地进行，若确属必须在外地进行现场培训的，则采购人自行承担培训人员的食宿、交通费用。</w:t>
      </w:r>
    </w:p>
    <w:p w14:paraId="5072785B">
      <w:pPr>
        <w:spacing w:line="360" w:lineRule="auto"/>
        <w:ind w:firstLine="482" w:firstLineChars="200"/>
        <w:jc w:val="left"/>
        <w:rPr>
          <w:rFonts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12、</w:t>
      </w:r>
      <w:r>
        <w:rPr>
          <w:rFonts w:hint="eastAsia" w:ascii="宋体" w:hAnsi="宋体" w:eastAsia="宋体" w:cs="宋体"/>
          <w:b/>
          <w:bCs/>
          <w:color w:val="auto"/>
          <w:kern w:val="0"/>
          <w:sz w:val="24"/>
          <w:szCs w:val="24"/>
        </w:rPr>
        <w:t>报价要求</w:t>
      </w:r>
    </w:p>
    <w:p w14:paraId="46CE9017">
      <w:pPr>
        <w:spacing w:line="360" w:lineRule="auto"/>
        <w:ind w:firstLine="480" w:firstLineChars="200"/>
        <w:jc w:val="left"/>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12</w:t>
      </w:r>
      <w:r>
        <w:rPr>
          <w:rFonts w:hint="eastAsia" w:ascii="宋体" w:hAnsi="宋体" w:eastAsia="宋体" w:cs="宋体"/>
          <w:bCs/>
          <w:color w:val="auto"/>
          <w:kern w:val="0"/>
          <w:sz w:val="24"/>
          <w:szCs w:val="24"/>
        </w:rPr>
        <w:t>.1 投标总报价为设备材料</w:t>
      </w:r>
      <w:r>
        <w:rPr>
          <w:rFonts w:hint="eastAsia" w:ascii="宋体" w:hAnsi="宋体" w:eastAsia="宋体" w:cs="宋体"/>
          <w:bCs/>
          <w:color w:val="auto"/>
          <w:kern w:val="0"/>
          <w:sz w:val="24"/>
          <w:szCs w:val="24"/>
          <w:lang w:val="en-US" w:eastAsia="zh-CN"/>
        </w:rPr>
        <w:t>采购</w:t>
      </w:r>
      <w:r>
        <w:rPr>
          <w:rFonts w:hint="eastAsia" w:ascii="宋体" w:hAnsi="宋体" w:eastAsia="宋体" w:cs="宋体"/>
          <w:bCs/>
          <w:color w:val="auto"/>
          <w:kern w:val="0"/>
          <w:sz w:val="24"/>
          <w:szCs w:val="24"/>
        </w:rPr>
        <w:t>、建造施工安装、检验、调试</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拖带（包含办理通航手续等），至</w:t>
      </w:r>
      <w:r>
        <w:rPr>
          <w:rFonts w:hint="eastAsia" w:ascii="宋体" w:hAnsi="宋体" w:eastAsia="宋体" w:cs="宋体"/>
          <w:bCs/>
          <w:color w:val="auto"/>
          <w:kern w:val="0"/>
          <w:sz w:val="24"/>
          <w:szCs w:val="24"/>
        </w:rPr>
        <w:t>验收合格所有可能发生的一切费用，包括</w:t>
      </w:r>
      <w:r>
        <w:rPr>
          <w:rFonts w:hint="eastAsia" w:ascii="宋体" w:hAnsi="宋体" w:eastAsia="宋体" w:cs="宋体"/>
          <w:bCs/>
          <w:color w:val="auto"/>
          <w:kern w:val="0"/>
          <w:sz w:val="24"/>
          <w:szCs w:val="24"/>
          <w:lang w:val="en-US" w:eastAsia="zh-CN"/>
        </w:rPr>
        <w:t>生产</w:t>
      </w:r>
      <w:r>
        <w:rPr>
          <w:rFonts w:hint="eastAsia" w:ascii="宋体" w:hAnsi="宋体" w:eastAsia="宋体" w:cs="宋体"/>
          <w:bCs/>
          <w:color w:val="auto"/>
          <w:kern w:val="0"/>
          <w:sz w:val="24"/>
          <w:szCs w:val="24"/>
        </w:rPr>
        <w:t>设计费用、制造安装施工费、设备费用、配件及辅助材料费、</w:t>
      </w:r>
      <w:r>
        <w:rPr>
          <w:rFonts w:hint="eastAsia" w:ascii="宋体" w:hAnsi="宋体" w:eastAsia="宋体" w:cs="宋体"/>
          <w:bCs/>
          <w:color w:val="auto"/>
          <w:kern w:val="0"/>
          <w:sz w:val="24"/>
          <w:szCs w:val="24"/>
          <w:lang w:val="en-US" w:eastAsia="zh-CN"/>
        </w:rPr>
        <w:t>水上施工平台搭建费、</w:t>
      </w:r>
      <w:r>
        <w:rPr>
          <w:rFonts w:hint="eastAsia" w:ascii="宋体" w:hAnsi="宋体" w:eastAsia="宋体" w:cs="宋体"/>
          <w:bCs/>
          <w:color w:val="auto"/>
          <w:kern w:val="0"/>
          <w:sz w:val="24"/>
          <w:szCs w:val="24"/>
        </w:rPr>
        <w:t>人工费、检验检测、调试、劳保、税金、办理行业许可所需费用、</w:t>
      </w:r>
      <w:r>
        <w:rPr>
          <w:rFonts w:hint="eastAsia" w:ascii="宋体" w:hAnsi="宋体" w:eastAsia="宋体" w:cs="宋体"/>
          <w:bCs/>
          <w:color w:val="auto"/>
          <w:kern w:val="0"/>
          <w:sz w:val="24"/>
          <w:szCs w:val="24"/>
          <w:lang w:val="en-US" w:eastAsia="zh-CN"/>
        </w:rPr>
        <w:t>论证费用、</w:t>
      </w:r>
      <w:r>
        <w:rPr>
          <w:rFonts w:hint="eastAsia" w:ascii="宋体" w:hAnsi="宋体" w:eastAsia="宋体" w:cs="宋体"/>
          <w:bCs/>
          <w:color w:val="auto"/>
          <w:kern w:val="0"/>
          <w:sz w:val="24"/>
          <w:szCs w:val="24"/>
        </w:rPr>
        <w:t>验收费用、相关伴随服务、售后服务、</w:t>
      </w:r>
      <w:r>
        <w:rPr>
          <w:rFonts w:hint="eastAsia" w:ascii="宋体" w:hAnsi="宋体" w:eastAsia="宋体" w:cs="宋体"/>
          <w:bCs/>
          <w:color w:val="auto"/>
          <w:kern w:val="0"/>
          <w:sz w:val="24"/>
          <w:szCs w:val="24"/>
          <w:lang w:val="en-US" w:eastAsia="zh-CN"/>
        </w:rPr>
        <w:t>保险费、</w:t>
      </w:r>
      <w:r>
        <w:rPr>
          <w:rFonts w:hint="eastAsia" w:ascii="宋体" w:hAnsi="宋体" w:eastAsia="宋体" w:cs="宋体"/>
          <w:bCs/>
          <w:color w:val="auto"/>
          <w:kern w:val="0"/>
          <w:sz w:val="24"/>
          <w:szCs w:val="24"/>
        </w:rPr>
        <w:t>船艇使用及维护培训以及行业管理规费等一切费用，本项目为一体化交钥匙工程。</w:t>
      </w:r>
      <w:r>
        <w:rPr>
          <w:rFonts w:hint="eastAsia" w:ascii="宋体" w:hAnsi="宋体" w:eastAsia="宋体" w:cs="宋体"/>
          <w:bCs/>
          <w:color w:val="auto"/>
          <w:kern w:val="0"/>
          <w:sz w:val="24"/>
          <w:szCs w:val="24"/>
          <w:lang w:val="en-US" w:eastAsia="zh-CN"/>
        </w:rPr>
        <w:t>暂列金为工程总价的</w:t>
      </w:r>
      <w:del w:id="160" w:author="yhy" w:date="2025-08-11T09:09:52Z">
        <w:r>
          <w:rPr>
            <w:rFonts w:hint="default" w:ascii="宋体" w:hAnsi="宋体" w:eastAsia="宋体" w:cs="宋体"/>
            <w:bCs/>
            <w:color w:val="auto"/>
            <w:kern w:val="0"/>
            <w:sz w:val="24"/>
            <w:szCs w:val="24"/>
            <w:lang w:val="en-US" w:eastAsia="zh-CN"/>
          </w:rPr>
          <w:delText>5</w:delText>
        </w:r>
      </w:del>
      <w:ins w:id="161" w:author="yhy" w:date="2025-08-11T09:09:52Z">
        <w:r>
          <w:rPr>
            <w:rFonts w:hint="eastAsia" w:ascii="宋体" w:hAnsi="宋体" w:eastAsia="宋体" w:cs="宋体"/>
            <w:bCs/>
            <w:color w:val="auto"/>
            <w:kern w:val="0"/>
            <w:sz w:val="24"/>
            <w:szCs w:val="24"/>
            <w:lang w:val="en-US" w:eastAsia="zh-CN"/>
          </w:rPr>
          <w:t>2</w:t>
        </w:r>
      </w:ins>
      <w:r>
        <w:rPr>
          <w:rFonts w:hint="eastAsia" w:ascii="宋体" w:hAnsi="宋体" w:eastAsia="宋体" w:cs="宋体"/>
          <w:bCs/>
          <w:color w:val="auto"/>
          <w:kern w:val="0"/>
          <w:sz w:val="24"/>
          <w:szCs w:val="24"/>
          <w:lang w:val="en-US" w:eastAsia="zh-CN"/>
        </w:rPr>
        <w:t>%（见招标控制价清单），投标人报价时不予调整该费用。</w:t>
      </w:r>
    </w:p>
    <w:p w14:paraId="7042D4DF">
      <w:pPr>
        <w:spacing w:line="360" w:lineRule="auto"/>
        <w:ind w:firstLine="480" w:firstLineChars="200"/>
        <w:jc w:val="left"/>
        <w:rPr>
          <w:rFonts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12</w:t>
      </w:r>
      <w:r>
        <w:rPr>
          <w:rFonts w:hint="eastAsia" w:ascii="宋体" w:hAnsi="宋体" w:eastAsia="宋体" w:cs="宋体"/>
          <w:bCs/>
          <w:color w:val="auto"/>
          <w:kern w:val="0"/>
          <w:sz w:val="24"/>
          <w:szCs w:val="24"/>
        </w:rPr>
        <w:t>.2中标人在完成建造</w:t>
      </w:r>
      <w:r>
        <w:rPr>
          <w:rFonts w:hint="eastAsia" w:ascii="宋体" w:hAnsi="宋体" w:eastAsia="宋体" w:cs="宋体"/>
          <w:bCs/>
          <w:color w:val="auto"/>
          <w:kern w:val="0"/>
          <w:sz w:val="24"/>
          <w:szCs w:val="24"/>
          <w:lang w:eastAsia="zh-CN"/>
        </w:rPr>
        <w:t>趸</w:t>
      </w:r>
      <w:r>
        <w:rPr>
          <w:rFonts w:hint="eastAsia" w:ascii="宋体" w:hAnsi="宋体" w:eastAsia="宋体" w:cs="宋体"/>
          <w:bCs/>
          <w:color w:val="auto"/>
          <w:kern w:val="0"/>
          <w:sz w:val="24"/>
          <w:szCs w:val="24"/>
        </w:rPr>
        <w:t>船后，应负</w:t>
      </w:r>
      <w:r>
        <w:rPr>
          <w:rFonts w:hint="eastAsia" w:ascii="宋体" w:hAnsi="宋体" w:eastAsia="宋体" w:cs="宋体"/>
          <w:bCs/>
          <w:color w:val="auto"/>
          <w:kern w:val="0"/>
          <w:sz w:val="24"/>
          <w:szCs w:val="24"/>
          <w:lang w:val="en-US" w:eastAsia="zh-CN"/>
        </w:rPr>
        <w:t>负责</w:t>
      </w:r>
      <w:r>
        <w:rPr>
          <w:rFonts w:hint="eastAsia" w:ascii="宋体" w:hAnsi="宋体" w:eastAsia="宋体" w:cs="宋体"/>
          <w:bCs/>
          <w:color w:val="auto"/>
          <w:kern w:val="0"/>
          <w:sz w:val="24"/>
          <w:szCs w:val="24"/>
          <w:lang w:eastAsia="zh-CN"/>
        </w:rPr>
        <w:t>办理相关手续</w:t>
      </w:r>
      <w:r>
        <w:rPr>
          <w:rFonts w:hint="eastAsia" w:ascii="宋体" w:hAnsi="宋体" w:eastAsia="宋体" w:cs="宋体"/>
          <w:bCs/>
          <w:color w:val="auto"/>
          <w:kern w:val="0"/>
          <w:sz w:val="24"/>
          <w:szCs w:val="24"/>
          <w:lang w:val="en-US" w:eastAsia="zh-CN"/>
        </w:rPr>
        <w:t>并</w:t>
      </w:r>
      <w:r>
        <w:rPr>
          <w:rFonts w:hint="eastAsia" w:ascii="宋体" w:hAnsi="宋体" w:eastAsia="宋体" w:cs="宋体"/>
          <w:bCs/>
          <w:color w:val="auto"/>
          <w:kern w:val="0"/>
          <w:sz w:val="24"/>
          <w:szCs w:val="24"/>
        </w:rPr>
        <w:t>将</w:t>
      </w:r>
      <w:r>
        <w:rPr>
          <w:rFonts w:hint="eastAsia" w:ascii="宋体" w:hAnsi="宋体" w:eastAsia="宋体" w:cs="宋体"/>
          <w:bCs/>
          <w:color w:val="auto"/>
          <w:kern w:val="0"/>
          <w:sz w:val="24"/>
          <w:szCs w:val="24"/>
          <w:lang w:val="en-US" w:eastAsia="zh-CN"/>
        </w:rPr>
        <w:t>趸船拖带</w:t>
      </w:r>
      <w:r>
        <w:rPr>
          <w:rFonts w:hint="eastAsia" w:ascii="宋体" w:hAnsi="宋体" w:eastAsia="宋体" w:cs="宋体"/>
          <w:bCs/>
          <w:color w:val="auto"/>
          <w:kern w:val="0"/>
          <w:sz w:val="24"/>
          <w:szCs w:val="24"/>
        </w:rPr>
        <w:t>至采购人指定的地点，同时承担在</w:t>
      </w:r>
      <w:r>
        <w:rPr>
          <w:rFonts w:hint="eastAsia" w:ascii="宋体" w:hAnsi="宋体" w:eastAsia="宋体" w:cs="宋体"/>
          <w:bCs/>
          <w:color w:val="auto"/>
          <w:kern w:val="0"/>
          <w:sz w:val="24"/>
          <w:szCs w:val="24"/>
          <w:lang w:val="en-US" w:eastAsia="zh-CN"/>
        </w:rPr>
        <w:t>拖带</w:t>
      </w:r>
      <w:r>
        <w:rPr>
          <w:rFonts w:hint="eastAsia" w:ascii="宋体" w:hAnsi="宋体" w:eastAsia="宋体" w:cs="宋体"/>
          <w:bCs/>
          <w:color w:val="auto"/>
          <w:kern w:val="0"/>
          <w:sz w:val="24"/>
          <w:szCs w:val="24"/>
        </w:rPr>
        <w:t>过程中的风险和责任，</w:t>
      </w:r>
      <w:r>
        <w:rPr>
          <w:rFonts w:hint="eastAsia" w:ascii="宋体" w:hAnsi="宋体" w:eastAsia="宋体" w:cs="宋体"/>
          <w:bCs/>
          <w:color w:val="auto"/>
          <w:kern w:val="0"/>
          <w:sz w:val="24"/>
          <w:szCs w:val="24"/>
          <w:lang w:eastAsia="zh-CN"/>
        </w:rPr>
        <w:t>确保趸</w:t>
      </w:r>
      <w:r>
        <w:rPr>
          <w:rFonts w:hint="eastAsia" w:ascii="宋体" w:hAnsi="宋体" w:eastAsia="宋体" w:cs="宋体"/>
          <w:bCs/>
          <w:color w:val="auto"/>
          <w:kern w:val="0"/>
          <w:sz w:val="24"/>
          <w:szCs w:val="24"/>
        </w:rPr>
        <w:t>船</w:t>
      </w:r>
      <w:r>
        <w:rPr>
          <w:rFonts w:hint="eastAsia" w:ascii="宋体" w:hAnsi="宋体" w:eastAsia="宋体" w:cs="宋体"/>
          <w:bCs/>
          <w:color w:val="auto"/>
          <w:kern w:val="0"/>
          <w:sz w:val="24"/>
          <w:szCs w:val="24"/>
          <w:lang w:val="en-US" w:eastAsia="zh-CN"/>
        </w:rPr>
        <w:t>拖带</w:t>
      </w:r>
      <w:r>
        <w:rPr>
          <w:rFonts w:hint="eastAsia" w:ascii="宋体" w:hAnsi="宋体" w:eastAsia="宋体" w:cs="宋体"/>
          <w:bCs/>
          <w:color w:val="auto"/>
          <w:kern w:val="0"/>
          <w:sz w:val="24"/>
          <w:szCs w:val="24"/>
        </w:rPr>
        <w:t>至采购人指定地点时与验收时一致，并承担</w:t>
      </w:r>
      <w:r>
        <w:rPr>
          <w:rFonts w:hint="eastAsia" w:ascii="宋体" w:hAnsi="宋体" w:eastAsia="宋体" w:cs="宋体"/>
          <w:bCs/>
          <w:color w:val="auto"/>
          <w:kern w:val="0"/>
          <w:sz w:val="24"/>
          <w:szCs w:val="24"/>
          <w:lang w:val="en-US" w:eastAsia="zh-CN"/>
        </w:rPr>
        <w:t>拖带</w:t>
      </w:r>
      <w:r>
        <w:rPr>
          <w:rFonts w:hint="eastAsia" w:ascii="宋体" w:hAnsi="宋体" w:eastAsia="宋体" w:cs="宋体"/>
          <w:bCs/>
          <w:color w:val="auto"/>
          <w:kern w:val="0"/>
          <w:sz w:val="24"/>
          <w:szCs w:val="24"/>
        </w:rPr>
        <w:t>期间所发生的所有费用。</w:t>
      </w:r>
    </w:p>
    <w:p w14:paraId="281C672D">
      <w:pPr>
        <w:spacing w:line="360" w:lineRule="auto"/>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lang w:val="en-US" w:eastAsia="zh-CN"/>
        </w:rPr>
        <w:t>12</w:t>
      </w:r>
      <w:r>
        <w:rPr>
          <w:rFonts w:hint="eastAsia" w:ascii="宋体" w:hAnsi="宋体" w:eastAsia="宋体" w:cs="宋体"/>
          <w:bCs/>
          <w:kern w:val="0"/>
          <w:sz w:val="24"/>
          <w:szCs w:val="24"/>
        </w:rPr>
        <w:t>.3 本次招标为国内公开招标，请投标人报人民币价，应分单价、小计和总价。</w:t>
      </w:r>
    </w:p>
    <w:p w14:paraId="0DEDF7BE">
      <w:pPr>
        <w:pStyle w:val="55"/>
        <w:spacing w:line="360" w:lineRule="auto"/>
        <w:ind w:firstLine="480"/>
        <w:jc w:val="both"/>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12</w:t>
      </w:r>
      <w:r>
        <w:rPr>
          <w:rFonts w:hint="eastAsia" w:ascii="宋体" w:hAnsi="宋体" w:eastAsia="宋体" w:cs="宋体"/>
          <w:bCs/>
          <w:kern w:val="0"/>
          <w:sz w:val="24"/>
          <w:szCs w:val="24"/>
        </w:rPr>
        <w:t>.4 投标人对每一种货物或服务只能有一个报价，采购人不接受有选择的报价。</w:t>
      </w:r>
    </w:p>
    <w:p w14:paraId="1977FCC4">
      <w:pPr>
        <w:pStyle w:val="55"/>
        <w:spacing w:line="360" w:lineRule="auto"/>
        <w:ind w:firstLine="480"/>
        <w:jc w:val="both"/>
        <w:rPr>
          <w:rFonts w:ascii="宋体" w:hAnsi="宋体" w:eastAsia="宋体" w:cs="宋体"/>
          <w:sz w:val="24"/>
          <w:szCs w:val="24"/>
        </w:rPr>
      </w:pPr>
      <w:r>
        <w:rPr>
          <w:rFonts w:hint="eastAsia" w:ascii="宋体" w:hAnsi="宋体" w:eastAsia="宋体" w:cs="宋体"/>
          <w:bCs/>
          <w:kern w:val="0"/>
          <w:sz w:val="24"/>
          <w:szCs w:val="24"/>
          <w:lang w:val="en-US" w:eastAsia="zh-CN"/>
        </w:rPr>
        <w:t>12.5</w:t>
      </w:r>
      <w:r>
        <w:rPr>
          <w:rFonts w:ascii="宋体" w:hAnsi="宋体" w:eastAsia="宋体" w:cs="宋体"/>
          <w:sz w:val="24"/>
          <w:szCs w:val="24"/>
        </w:rPr>
        <w:t>投标人漏报的单价或每单价报价中漏报、少报的费用，视为此项费用已隐含在响应报价中，中标后不得再向采购人收取任何费用。</w:t>
      </w:r>
    </w:p>
    <w:p w14:paraId="35DFD3D6">
      <w:pPr>
        <w:pStyle w:val="55"/>
        <w:spacing w:line="360" w:lineRule="auto"/>
        <w:ind w:firstLine="480"/>
        <w:jc w:val="both"/>
        <w:rPr>
          <w:rFonts w:hint="default" w:ascii="宋体" w:hAnsi="宋体" w:eastAsia="宋体" w:cs="宋体"/>
          <w:b/>
          <w:bCs/>
          <w:sz w:val="24"/>
          <w:szCs w:val="24"/>
          <w:highlight w:val="none"/>
        </w:rPr>
      </w:pPr>
      <w:r>
        <w:rPr>
          <w:rFonts w:hint="eastAsia" w:ascii="宋体" w:hAnsi="宋体" w:eastAsia="宋体" w:cs="宋体"/>
          <w:b/>
          <w:bCs/>
          <w:sz w:val="24"/>
          <w:szCs w:val="24"/>
          <w:lang w:val="en-US" w:eastAsia="zh-CN"/>
        </w:rPr>
        <w:t>12.6</w:t>
      </w:r>
      <w:r>
        <w:rPr>
          <w:rFonts w:ascii="宋体" w:hAnsi="宋体" w:eastAsia="宋体" w:cs="宋体"/>
          <w:b/>
          <w:sz w:val="24"/>
          <w:szCs w:val="24"/>
          <w:highlight w:val="none"/>
        </w:rPr>
        <w:t>★</w:t>
      </w:r>
      <w:r>
        <w:rPr>
          <w:rFonts w:ascii="宋体" w:hAnsi="宋体" w:eastAsia="宋体" w:cs="宋体"/>
          <w:b/>
          <w:bCs/>
          <w:sz w:val="24"/>
          <w:szCs w:val="24"/>
          <w:highlight w:val="none"/>
        </w:rPr>
        <w:t>本项目最高限价</w:t>
      </w:r>
      <w:ins w:id="162" w:author="yhy" w:date="2025-08-18T16:04:39Z">
        <w:r>
          <w:rPr>
            <w:rFonts w:hint="eastAsia" w:ascii="宋体" w:hAnsi="宋体" w:eastAsia="宋体" w:cs="宋体"/>
            <w:b/>
            <w:bCs/>
            <w:sz w:val="24"/>
            <w:szCs w:val="24"/>
            <w:highlight w:val="none"/>
          </w:rPr>
          <w:t>1270</w:t>
        </w:r>
      </w:ins>
      <w:ins w:id="163" w:author="yhy" w:date="2025-08-18T16:04:41Z">
        <w:r>
          <w:rPr>
            <w:rFonts w:hint="eastAsia" w:ascii="宋体" w:hAnsi="宋体" w:eastAsia="宋体" w:cs="宋体"/>
            <w:b/>
            <w:bCs/>
            <w:sz w:val="24"/>
            <w:szCs w:val="24"/>
            <w:highlight w:val="none"/>
          </w:rPr>
          <w:t>.</w:t>
        </w:r>
      </w:ins>
      <w:ins w:id="164" w:author="yhy" w:date="2025-08-18T16:04:39Z">
        <w:r>
          <w:rPr>
            <w:rFonts w:hint="eastAsia" w:ascii="宋体" w:hAnsi="宋体" w:eastAsia="宋体" w:cs="宋体"/>
            <w:b/>
            <w:bCs/>
            <w:sz w:val="24"/>
            <w:szCs w:val="24"/>
            <w:highlight w:val="none"/>
          </w:rPr>
          <w:t>628288</w:t>
        </w:r>
      </w:ins>
      <w:r>
        <w:rPr>
          <w:rFonts w:hint="default" w:ascii="宋体" w:hAnsi="宋体" w:eastAsia="宋体" w:cs="宋体"/>
          <w:b/>
          <w:bCs/>
          <w:color w:val="auto"/>
          <w:sz w:val="24"/>
          <w:szCs w:val="24"/>
          <w:highlight w:val="none"/>
        </w:rPr>
        <w:t>万</w:t>
      </w:r>
      <w:r>
        <w:rPr>
          <w:rFonts w:hint="default" w:ascii="宋体" w:hAnsi="宋体" w:eastAsia="宋体" w:cs="宋体"/>
          <w:b/>
          <w:bCs/>
          <w:sz w:val="24"/>
          <w:szCs w:val="24"/>
          <w:highlight w:val="none"/>
        </w:rPr>
        <w:t>元</w:t>
      </w:r>
      <w:r>
        <w:rPr>
          <w:rFonts w:ascii="宋体" w:hAnsi="宋体" w:eastAsia="宋体" w:cs="宋体"/>
          <w:b/>
          <w:bCs/>
          <w:sz w:val="24"/>
          <w:szCs w:val="24"/>
          <w:highlight w:val="none"/>
        </w:rPr>
        <w:t>，投标人报价不得超最高限价，否则作无效投标处理。</w:t>
      </w:r>
    </w:p>
    <w:p w14:paraId="6C5E9863">
      <w:pPr>
        <w:pStyle w:val="55"/>
        <w:spacing w:line="360" w:lineRule="auto"/>
        <w:ind w:firstLine="516" w:firstLineChars="214"/>
        <w:rPr>
          <w:rFonts w:hint="default" w:ascii="宋体" w:hAnsi="宋体" w:eastAsia="宋体" w:cs="宋体"/>
          <w:b/>
          <w:sz w:val="24"/>
          <w:szCs w:val="24"/>
        </w:rPr>
      </w:pPr>
      <w:r>
        <w:rPr>
          <w:rFonts w:hint="eastAsia" w:ascii="宋体" w:hAnsi="宋体" w:eastAsia="宋体" w:cs="宋体"/>
          <w:b/>
          <w:sz w:val="24"/>
          <w:szCs w:val="24"/>
          <w:highlight w:val="none"/>
          <w:lang w:val="en-US" w:eastAsia="zh-CN"/>
        </w:rPr>
        <w:t>12.7</w:t>
      </w:r>
      <w:bookmarkStart w:id="69" w:name="OLE_LINK6"/>
      <w:r>
        <w:rPr>
          <w:rFonts w:ascii="宋体" w:hAnsi="宋体" w:eastAsia="宋体" w:cs="宋体"/>
          <w:b/>
          <w:sz w:val="24"/>
          <w:szCs w:val="24"/>
          <w:highlight w:val="none"/>
        </w:rPr>
        <w:t>★</w:t>
      </w:r>
      <w:bookmarkEnd w:id="69"/>
      <w:r>
        <w:rPr>
          <w:rFonts w:ascii="宋体" w:hAnsi="宋体" w:eastAsia="宋体" w:cs="宋体"/>
          <w:b/>
          <w:sz w:val="24"/>
          <w:szCs w:val="24"/>
          <w:highlight w:val="none"/>
        </w:rPr>
        <w:t>投标人所提供的报价应考虑</w:t>
      </w:r>
      <w:r>
        <w:rPr>
          <w:rFonts w:hint="eastAsia" w:ascii="宋体" w:hAnsi="宋体" w:eastAsia="宋体" w:cs="宋体"/>
          <w:b/>
          <w:sz w:val="24"/>
          <w:szCs w:val="24"/>
          <w:highlight w:val="none"/>
          <w:lang w:eastAsia="zh-CN"/>
        </w:rPr>
        <w:t>趸船、定位桩、桥台等工程建造安装</w:t>
      </w:r>
      <w:r>
        <w:rPr>
          <w:rFonts w:ascii="宋体" w:hAnsi="宋体" w:eastAsia="宋体" w:cs="宋体"/>
          <w:b/>
          <w:sz w:val="24"/>
          <w:szCs w:val="24"/>
          <w:highlight w:val="none"/>
        </w:rPr>
        <w:t>过程中可能发生合理增项的风险，若出现合理增项的情况，所产生的费用原则上由中标人承担。如出现中标价与结算价不符，增项结算金额以财政</w:t>
      </w:r>
      <w:r>
        <w:rPr>
          <w:rFonts w:ascii="宋体" w:hAnsi="宋体" w:eastAsia="宋体" w:cs="宋体"/>
          <w:b/>
          <w:sz w:val="24"/>
          <w:szCs w:val="24"/>
        </w:rPr>
        <w:t>审核或第三方审核为准。投标人</w:t>
      </w:r>
      <w:r>
        <w:rPr>
          <w:rFonts w:hint="eastAsia" w:ascii="宋体" w:hAnsi="宋体" w:eastAsia="宋体" w:cs="宋体"/>
          <w:b/>
          <w:sz w:val="24"/>
          <w:szCs w:val="24"/>
          <w:lang w:eastAsia="zh-CN"/>
        </w:rPr>
        <w:t>须提供</w:t>
      </w:r>
      <w:r>
        <w:rPr>
          <w:rFonts w:ascii="宋体" w:hAnsi="宋体" w:eastAsia="宋体" w:cs="宋体"/>
          <w:b/>
          <w:sz w:val="24"/>
          <w:szCs w:val="24"/>
        </w:rPr>
        <w:t>承诺，未提供的为投标无效。</w:t>
      </w:r>
    </w:p>
    <w:p w14:paraId="435D214D">
      <w:pPr>
        <w:pStyle w:val="16"/>
        <w:widowControl/>
        <w:spacing w:before="0" w:beforeAutospacing="0" w:after="0" w:afterAutospacing="0" w:line="360" w:lineRule="auto"/>
        <w:ind w:firstLine="495"/>
        <w:outlineLvl w:val="9"/>
        <w:rPr>
          <w:rFonts w:ascii="宋体" w:hAnsi="宋体" w:cs="宋体"/>
          <w:szCs w:val="24"/>
        </w:rPr>
      </w:pPr>
      <w:r>
        <w:rPr>
          <w:rStyle w:val="21"/>
          <w:rFonts w:hint="eastAsia" w:cs="宋体"/>
          <w:szCs w:val="24"/>
          <w:lang w:val="en-US" w:eastAsia="zh-CN"/>
        </w:rPr>
        <w:t>13</w:t>
      </w:r>
      <w:r>
        <w:rPr>
          <w:rStyle w:val="21"/>
          <w:rFonts w:hint="eastAsia" w:ascii="宋体" w:hAnsi="宋体" w:cs="宋体"/>
          <w:szCs w:val="24"/>
        </w:rPr>
        <w:t>.知识产权</w:t>
      </w:r>
    </w:p>
    <w:p w14:paraId="088D325F">
      <w:pPr>
        <w:pStyle w:val="16"/>
        <w:widowControl/>
        <w:spacing w:before="0" w:beforeAutospacing="0" w:after="0" w:afterAutospacing="0" w:line="360" w:lineRule="auto"/>
        <w:ind w:right="90" w:firstLine="480"/>
        <w:rPr>
          <w:rFonts w:ascii="宋体" w:hAnsi="宋体" w:cs="宋体"/>
          <w:szCs w:val="24"/>
        </w:rPr>
      </w:pPr>
      <w:r>
        <w:rPr>
          <w:rFonts w:hint="eastAsia" w:cs="宋体"/>
          <w:szCs w:val="24"/>
          <w:lang w:val="en-US" w:eastAsia="zh-CN"/>
        </w:rPr>
        <w:t>13</w:t>
      </w:r>
      <w:r>
        <w:rPr>
          <w:rFonts w:hint="eastAsia" w:ascii="宋体" w:hAnsi="宋体" w:cs="宋体"/>
          <w:szCs w:val="24"/>
        </w:rPr>
        <w:t>.1投标人必须保证采购人在使用其中标货物过程的任何时候不受到知识产权或版权的纠纷，否则，由此产生的任何责任完全由中标人承担。</w:t>
      </w:r>
    </w:p>
    <w:p w14:paraId="77989DE4">
      <w:pPr>
        <w:pStyle w:val="16"/>
        <w:widowControl/>
        <w:spacing w:before="0" w:beforeAutospacing="0" w:after="0" w:afterAutospacing="0" w:line="360" w:lineRule="auto"/>
        <w:ind w:right="90" w:firstLine="480"/>
        <w:rPr>
          <w:rFonts w:ascii="宋体" w:hAnsi="宋体" w:cs="宋体"/>
          <w:szCs w:val="24"/>
        </w:rPr>
      </w:pPr>
      <w:r>
        <w:rPr>
          <w:rFonts w:hint="eastAsia" w:cs="宋体"/>
          <w:szCs w:val="24"/>
          <w:lang w:val="en-US" w:eastAsia="zh-CN"/>
        </w:rPr>
        <w:t>13</w:t>
      </w:r>
      <w:r>
        <w:rPr>
          <w:rFonts w:hint="eastAsia" w:ascii="宋体" w:hAnsi="宋体" w:cs="宋体"/>
          <w:szCs w:val="24"/>
        </w:rPr>
        <w:t>.2投标人提供的货物设计、制作若涉及到第三方提出侵权</w:t>
      </w:r>
      <w:r>
        <w:rPr>
          <w:rFonts w:hint="eastAsia" w:cs="宋体"/>
          <w:szCs w:val="24"/>
          <w:lang w:eastAsia="zh-CN"/>
        </w:rPr>
        <w:t>（</w:t>
      </w:r>
      <w:r>
        <w:rPr>
          <w:rFonts w:hint="eastAsia" w:ascii="宋体" w:hAnsi="宋体" w:cs="宋体"/>
          <w:szCs w:val="24"/>
        </w:rPr>
        <w:t>如专利权</w:t>
      </w:r>
      <w:r>
        <w:rPr>
          <w:rFonts w:hint="eastAsia" w:cs="宋体"/>
          <w:szCs w:val="24"/>
          <w:lang w:eastAsia="zh-CN"/>
        </w:rPr>
        <w:t>）</w:t>
      </w:r>
      <w:r>
        <w:rPr>
          <w:rFonts w:hint="eastAsia" w:ascii="宋体" w:hAnsi="宋体" w:cs="宋体"/>
          <w:szCs w:val="24"/>
        </w:rPr>
        <w:t>的起诉及支付相关费用由投标人承担所有责任及费用。</w:t>
      </w:r>
    </w:p>
    <w:p w14:paraId="69D957B0">
      <w:pPr>
        <w:pStyle w:val="16"/>
        <w:widowControl/>
        <w:spacing w:before="0" w:beforeAutospacing="0" w:after="0" w:afterAutospacing="0" w:line="360" w:lineRule="auto"/>
        <w:ind w:right="90" w:firstLine="480"/>
        <w:rPr>
          <w:rFonts w:ascii="宋体" w:hAnsi="宋体" w:cs="宋体"/>
          <w:szCs w:val="24"/>
        </w:rPr>
      </w:pPr>
      <w:r>
        <w:rPr>
          <w:rFonts w:hint="eastAsia" w:cs="宋体"/>
          <w:szCs w:val="24"/>
          <w:lang w:val="en-US" w:eastAsia="zh-CN"/>
        </w:rPr>
        <w:t>13</w:t>
      </w:r>
      <w:r>
        <w:rPr>
          <w:rFonts w:hint="eastAsia" w:ascii="宋体" w:hAnsi="宋体" w:cs="宋体"/>
          <w:szCs w:val="24"/>
        </w:rPr>
        <w:t>.3因中标人拒付诸如专利费等各项费用，而造成今后与采购人有关的法律、经济纠纷及可能引发的赔偿，将视为违约行为。中标人必须退回所有货款并赔偿采购人货物采购、采购时间和相关经济的损失。</w:t>
      </w:r>
    </w:p>
    <w:p w14:paraId="1F9A1E3C">
      <w:pPr>
        <w:pStyle w:val="16"/>
        <w:widowControl/>
        <w:spacing w:before="0" w:beforeAutospacing="0" w:after="0" w:afterAutospacing="0" w:line="360" w:lineRule="auto"/>
        <w:ind w:firstLine="495"/>
        <w:outlineLvl w:val="9"/>
        <w:rPr>
          <w:rFonts w:ascii="宋体" w:hAnsi="宋体" w:cs="宋体"/>
          <w:szCs w:val="24"/>
        </w:rPr>
      </w:pPr>
      <w:r>
        <w:rPr>
          <w:rStyle w:val="21"/>
          <w:rFonts w:hint="eastAsia" w:cs="宋体"/>
          <w:szCs w:val="24"/>
          <w:lang w:val="en-US" w:eastAsia="zh-CN"/>
        </w:rPr>
        <w:t>14</w:t>
      </w:r>
      <w:r>
        <w:rPr>
          <w:rStyle w:val="21"/>
          <w:rFonts w:hint="eastAsia" w:ascii="宋体" w:hAnsi="宋体" w:cs="宋体"/>
          <w:szCs w:val="24"/>
        </w:rPr>
        <w:t>.监造</w:t>
      </w:r>
    </w:p>
    <w:p w14:paraId="33FCB230">
      <w:pPr>
        <w:pStyle w:val="16"/>
        <w:widowControl/>
        <w:spacing w:before="0" w:beforeAutospacing="0" w:after="0" w:afterAutospacing="0" w:line="360" w:lineRule="auto"/>
        <w:ind w:firstLine="480"/>
        <w:rPr>
          <w:rFonts w:hint="eastAsia" w:ascii="宋体" w:hAnsi="宋体" w:eastAsia="宋体" w:cs="宋体"/>
          <w:szCs w:val="24"/>
          <w:highlight w:val="none"/>
          <w:lang w:eastAsia="zh-CN"/>
        </w:rPr>
      </w:pPr>
      <w:r>
        <w:rPr>
          <w:rFonts w:hint="eastAsia" w:cs="宋体"/>
          <w:szCs w:val="24"/>
          <w:lang w:val="en-US" w:eastAsia="zh-CN"/>
        </w:rPr>
        <w:t>14</w:t>
      </w:r>
      <w:r>
        <w:rPr>
          <w:rFonts w:hint="eastAsia" w:ascii="宋体" w:hAnsi="宋体" w:cs="宋体"/>
          <w:szCs w:val="24"/>
        </w:rPr>
        <w:t>.</w:t>
      </w:r>
      <w:r>
        <w:rPr>
          <w:rFonts w:hint="eastAsia" w:cs="宋体"/>
          <w:szCs w:val="24"/>
          <w:lang w:val="en-US" w:eastAsia="zh-CN"/>
        </w:rPr>
        <w:t>1</w:t>
      </w:r>
      <w:r>
        <w:rPr>
          <w:rFonts w:hint="eastAsia" w:ascii="宋体" w:hAnsi="宋体" w:cs="宋体"/>
          <w:szCs w:val="24"/>
        </w:rPr>
        <w:t>采购人</w:t>
      </w:r>
      <w:r>
        <w:rPr>
          <w:rFonts w:hint="eastAsia" w:ascii="宋体" w:hAnsi="宋体" w:cs="宋体"/>
          <w:szCs w:val="24"/>
          <w:highlight w:val="none"/>
        </w:rPr>
        <w:t>代表</w:t>
      </w:r>
      <w:r>
        <w:rPr>
          <w:rFonts w:hint="eastAsia" w:cs="宋体"/>
          <w:szCs w:val="24"/>
          <w:highlight w:val="none"/>
          <w:lang w:eastAsia="zh-CN"/>
        </w:rPr>
        <w:t>（</w:t>
      </w:r>
      <w:r>
        <w:rPr>
          <w:rFonts w:hint="eastAsia" w:ascii="宋体" w:hAnsi="宋体" w:cs="宋体"/>
          <w:szCs w:val="24"/>
          <w:highlight w:val="none"/>
        </w:rPr>
        <w:t>包括采购人聘请的质量监理单位的监理人员统称采购人代表</w:t>
      </w:r>
      <w:r>
        <w:rPr>
          <w:rFonts w:hint="eastAsia" w:cs="宋体"/>
          <w:szCs w:val="24"/>
          <w:highlight w:val="none"/>
          <w:lang w:eastAsia="zh-CN"/>
        </w:rPr>
        <w:t>）</w:t>
      </w:r>
    </w:p>
    <w:p w14:paraId="4BC13D35">
      <w:pPr>
        <w:pStyle w:val="16"/>
        <w:widowControl/>
        <w:spacing w:before="0" w:beforeAutospacing="0" w:after="0" w:afterAutospacing="0" w:line="360" w:lineRule="auto"/>
        <w:ind w:firstLine="480"/>
        <w:rPr>
          <w:rFonts w:ascii="宋体" w:hAnsi="宋体" w:cs="宋体"/>
          <w:szCs w:val="24"/>
          <w:highlight w:val="none"/>
        </w:rPr>
      </w:pPr>
      <w:r>
        <w:rPr>
          <w:rFonts w:hint="eastAsia" w:cs="宋体"/>
          <w:szCs w:val="24"/>
          <w:highlight w:val="none"/>
          <w:lang w:val="en-US" w:eastAsia="zh-CN"/>
        </w:rPr>
        <w:t>14</w:t>
      </w:r>
      <w:r>
        <w:rPr>
          <w:rFonts w:hint="eastAsia" w:ascii="宋体" w:hAnsi="宋体" w:cs="宋体"/>
          <w:szCs w:val="24"/>
          <w:highlight w:val="none"/>
        </w:rPr>
        <w:t>.</w:t>
      </w:r>
      <w:r>
        <w:rPr>
          <w:rFonts w:hint="eastAsia" w:cs="宋体"/>
          <w:szCs w:val="24"/>
          <w:highlight w:val="none"/>
          <w:lang w:val="en-US" w:eastAsia="zh-CN"/>
        </w:rPr>
        <w:t>1</w:t>
      </w:r>
      <w:r>
        <w:rPr>
          <w:rFonts w:hint="eastAsia" w:ascii="宋体" w:hAnsi="宋体" w:cs="宋体"/>
          <w:szCs w:val="24"/>
          <w:highlight w:val="none"/>
        </w:rPr>
        <w:t>.1采购人代表根据</w:t>
      </w:r>
      <w:r>
        <w:rPr>
          <w:rFonts w:hint="eastAsia" w:cs="宋体"/>
          <w:szCs w:val="24"/>
          <w:highlight w:val="none"/>
          <w:lang w:eastAsia="zh-CN"/>
        </w:rPr>
        <w:t>趸船</w:t>
      </w:r>
      <w:r>
        <w:rPr>
          <w:rFonts w:hint="eastAsia" w:ascii="宋体" w:hAnsi="宋体" w:cs="宋体"/>
          <w:szCs w:val="24"/>
          <w:highlight w:val="none"/>
        </w:rPr>
        <w:t>建造进度派人进厂监造,采购人要与监理单位组成联合监造小组并任命监造组长和副组长。</w:t>
      </w:r>
    </w:p>
    <w:p w14:paraId="7E7E25A5">
      <w:pPr>
        <w:pStyle w:val="16"/>
        <w:widowControl/>
        <w:spacing w:before="0" w:beforeAutospacing="0" w:after="0" w:afterAutospacing="0" w:line="360" w:lineRule="auto"/>
        <w:ind w:firstLine="480"/>
        <w:rPr>
          <w:rFonts w:ascii="宋体" w:hAnsi="宋体" w:cs="宋体"/>
          <w:szCs w:val="24"/>
          <w:highlight w:val="none"/>
        </w:rPr>
      </w:pPr>
      <w:r>
        <w:rPr>
          <w:rFonts w:hint="eastAsia" w:cs="宋体"/>
          <w:szCs w:val="24"/>
          <w:highlight w:val="none"/>
          <w:lang w:val="en-US" w:eastAsia="zh-CN"/>
        </w:rPr>
        <w:t>14</w:t>
      </w:r>
      <w:r>
        <w:rPr>
          <w:rFonts w:hint="eastAsia" w:ascii="宋体" w:hAnsi="宋体" w:cs="宋体"/>
          <w:szCs w:val="24"/>
          <w:highlight w:val="none"/>
        </w:rPr>
        <w:t>.</w:t>
      </w:r>
      <w:r>
        <w:rPr>
          <w:rFonts w:hint="eastAsia" w:cs="宋体"/>
          <w:szCs w:val="24"/>
          <w:highlight w:val="none"/>
          <w:lang w:val="en-US" w:eastAsia="zh-CN"/>
        </w:rPr>
        <w:t>1</w:t>
      </w:r>
      <w:r>
        <w:rPr>
          <w:rFonts w:hint="eastAsia" w:ascii="宋体" w:hAnsi="宋体" w:cs="宋体"/>
          <w:szCs w:val="24"/>
          <w:highlight w:val="none"/>
        </w:rPr>
        <w:t>.2中标人应为采购人代表提供工作便利，</w:t>
      </w:r>
      <w:r>
        <w:rPr>
          <w:rFonts w:hint="eastAsia" w:cs="宋体"/>
          <w:szCs w:val="24"/>
          <w:highlight w:val="none"/>
          <w:lang w:val="en-US" w:eastAsia="zh-CN"/>
        </w:rPr>
        <w:t>为</w:t>
      </w:r>
      <w:r>
        <w:rPr>
          <w:rFonts w:hint="eastAsia" w:ascii="宋体" w:hAnsi="宋体" w:cs="宋体"/>
          <w:szCs w:val="24"/>
          <w:highlight w:val="none"/>
        </w:rPr>
        <w:t>采购人</w:t>
      </w:r>
      <w:r>
        <w:rPr>
          <w:rFonts w:hint="eastAsia" w:cs="宋体"/>
          <w:szCs w:val="24"/>
          <w:highlight w:val="none"/>
          <w:lang w:val="en-US" w:eastAsia="zh-CN"/>
        </w:rPr>
        <w:t>代表提供</w:t>
      </w:r>
      <w:r>
        <w:rPr>
          <w:rFonts w:hint="eastAsia" w:ascii="宋体" w:hAnsi="宋体" w:cs="宋体"/>
          <w:szCs w:val="24"/>
          <w:highlight w:val="none"/>
        </w:rPr>
        <w:t>办公室</w:t>
      </w:r>
      <w:r>
        <w:rPr>
          <w:rFonts w:hint="eastAsia" w:cs="宋体"/>
          <w:szCs w:val="24"/>
          <w:highlight w:val="none"/>
          <w:lang w:eastAsia="zh-CN"/>
        </w:rPr>
        <w:t>（</w:t>
      </w:r>
      <w:r>
        <w:rPr>
          <w:rFonts w:hint="eastAsia" w:ascii="宋体" w:hAnsi="宋体" w:cs="宋体"/>
          <w:szCs w:val="24"/>
          <w:highlight w:val="none"/>
        </w:rPr>
        <w:t>免费使用</w:t>
      </w:r>
      <w:r>
        <w:rPr>
          <w:rFonts w:hint="eastAsia" w:cs="宋体"/>
          <w:szCs w:val="24"/>
          <w:highlight w:val="none"/>
          <w:lang w:eastAsia="zh-CN"/>
        </w:rPr>
        <w:t>）</w:t>
      </w:r>
      <w:r>
        <w:rPr>
          <w:rFonts w:hint="eastAsia" w:ascii="宋体" w:hAnsi="宋体" w:cs="宋体"/>
          <w:szCs w:val="24"/>
          <w:highlight w:val="none"/>
        </w:rPr>
        <w:t>、办公用品和劳保用品</w:t>
      </w:r>
      <w:r>
        <w:rPr>
          <w:rFonts w:hint="eastAsia" w:cs="宋体"/>
          <w:szCs w:val="24"/>
          <w:highlight w:val="none"/>
          <w:lang w:eastAsia="zh-CN"/>
        </w:rPr>
        <w:t>（</w:t>
      </w:r>
      <w:r>
        <w:rPr>
          <w:rFonts w:hint="eastAsia" w:ascii="宋体" w:hAnsi="宋体" w:cs="宋体"/>
          <w:szCs w:val="24"/>
          <w:highlight w:val="none"/>
        </w:rPr>
        <w:t>按厂内标准</w:t>
      </w:r>
      <w:r>
        <w:rPr>
          <w:rFonts w:hint="eastAsia" w:cs="宋体"/>
          <w:szCs w:val="24"/>
          <w:highlight w:val="none"/>
          <w:lang w:eastAsia="zh-CN"/>
        </w:rPr>
        <w:t>）</w:t>
      </w:r>
      <w:r>
        <w:rPr>
          <w:rFonts w:ascii="宋体" w:hAnsi="宋体" w:cs="宋体"/>
          <w:szCs w:val="24"/>
          <w:highlight w:val="none"/>
        </w:rPr>
        <w:t>，监造过程中</w:t>
      </w:r>
      <w:r>
        <w:rPr>
          <w:rFonts w:hint="eastAsia" w:ascii="宋体" w:hAnsi="宋体" w:cs="宋体"/>
          <w:szCs w:val="24"/>
          <w:highlight w:val="none"/>
        </w:rPr>
        <w:t>采购人</w:t>
      </w:r>
      <w:r>
        <w:rPr>
          <w:rFonts w:ascii="宋体" w:hAnsi="宋体" w:cs="宋体"/>
          <w:szCs w:val="24"/>
          <w:highlight w:val="none"/>
        </w:rPr>
        <w:t>发生交通费、食宿费由采购人自理</w:t>
      </w:r>
      <w:r>
        <w:rPr>
          <w:rFonts w:hint="eastAsia" w:ascii="宋体" w:hAnsi="宋体" w:cs="宋体"/>
          <w:szCs w:val="24"/>
          <w:highlight w:val="none"/>
        </w:rPr>
        <w:t>。</w:t>
      </w:r>
    </w:p>
    <w:p w14:paraId="794FC7BB">
      <w:pPr>
        <w:pStyle w:val="16"/>
        <w:widowControl/>
        <w:spacing w:before="0" w:beforeAutospacing="0" w:after="0" w:afterAutospacing="0" w:line="360" w:lineRule="auto"/>
        <w:ind w:firstLine="480"/>
        <w:rPr>
          <w:rFonts w:ascii="宋体" w:hAnsi="宋体" w:cs="宋体"/>
          <w:szCs w:val="24"/>
          <w:highlight w:val="none"/>
        </w:rPr>
      </w:pPr>
      <w:r>
        <w:rPr>
          <w:rFonts w:hint="eastAsia" w:cs="宋体"/>
          <w:szCs w:val="24"/>
          <w:highlight w:val="none"/>
          <w:lang w:val="en-US" w:eastAsia="zh-CN"/>
        </w:rPr>
        <w:t>14</w:t>
      </w:r>
      <w:r>
        <w:rPr>
          <w:rFonts w:hint="eastAsia" w:ascii="宋体" w:hAnsi="宋体" w:cs="宋体"/>
          <w:szCs w:val="24"/>
          <w:highlight w:val="none"/>
        </w:rPr>
        <w:t>.</w:t>
      </w:r>
      <w:r>
        <w:rPr>
          <w:rFonts w:hint="eastAsia" w:cs="宋体"/>
          <w:szCs w:val="24"/>
          <w:highlight w:val="none"/>
          <w:lang w:val="en-US" w:eastAsia="zh-CN"/>
        </w:rPr>
        <w:t>1</w:t>
      </w:r>
      <w:r>
        <w:rPr>
          <w:rFonts w:hint="eastAsia" w:ascii="宋体" w:hAnsi="宋体" w:cs="宋体"/>
          <w:szCs w:val="24"/>
          <w:highlight w:val="none"/>
        </w:rPr>
        <w:t>.3为使采购人代表检验方便，中标人应为采购人及时提供施工建造进度报告。其中包括：生产设计进度、设备采购进度、建造进度、调试进度等。中标人提供报告模板，经采购人确认后，中标人项目负责人需按照采购人要求定期提交报告。</w:t>
      </w:r>
    </w:p>
    <w:p w14:paraId="534D2A7E">
      <w:pPr>
        <w:pStyle w:val="16"/>
        <w:widowControl/>
        <w:spacing w:before="0" w:beforeAutospacing="0" w:after="0" w:afterAutospacing="0" w:line="360" w:lineRule="auto"/>
        <w:ind w:firstLine="480"/>
        <w:rPr>
          <w:rFonts w:ascii="宋体" w:hAnsi="宋体" w:cs="宋体"/>
          <w:szCs w:val="24"/>
          <w:highlight w:val="none"/>
        </w:rPr>
      </w:pPr>
      <w:r>
        <w:rPr>
          <w:rFonts w:hint="eastAsia" w:cs="宋体"/>
          <w:szCs w:val="24"/>
          <w:highlight w:val="none"/>
          <w:lang w:val="en-US" w:eastAsia="zh-CN"/>
        </w:rPr>
        <w:t>14</w:t>
      </w:r>
      <w:r>
        <w:rPr>
          <w:rFonts w:hint="eastAsia" w:ascii="宋体" w:hAnsi="宋体" w:cs="宋体"/>
          <w:szCs w:val="24"/>
          <w:highlight w:val="none"/>
        </w:rPr>
        <w:t>.</w:t>
      </w:r>
      <w:r>
        <w:rPr>
          <w:rFonts w:hint="eastAsia" w:cs="宋体"/>
          <w:szCs w:val="24"/>
          <w:highlight w:val="none"/>
          <w:lang w:val="en-US" w:eastAsia="zh-CN"/>
        </w:rPr>
        <w:t>2</w:t>
      </w:r>
      <w:r>
        <w:rPr>
          <w:rFonts w:hint="eastAsia" w:ascii="宋体" w:hAnsi="宋体" w:cs="宋体"/>
          <w:szCs w:val="24"/>
          <w:highlight w:val="none"/>
        </w:rPr>
        <w:t>采购人代表的权力</w:t>
      </w:r>
    </w:p>
    <w:p w14:paraId="71F685F0">
      <w:pPr>
        <w:pStyle w:val="16"/>
        <w:widowControl/>
        <w:spacing w:before="0" w:beforeAutospacing="0" w:after="0" w:afterAutospacing="0" w:line="360" w:lineRule="auto"/>
        <w:ind w:firstLine="480"/>
        <w:rPr>
          <w:rFonts w:ascii="宋体" w:hAnsi="宋体" w:cs="宋体"/>
          <w:szCs w:val="24"/>
          <w:highlight w:val="none"/>
        </w:rPr>
      </w:pPr>
      <w:r>
        <w:rPr>
          <w:rFonts w:hint="eastAsia" w:cs="宋体"/>
          <w:szCs w:val="24"/>
          <w:highlight w:val="none"/>
          <w:lang w:val="en-US" w:eastAsia="zh-CN"/>
        </w:rPr>
        <w:t>14</w:t>
      </w:r>
      <w:r>
        <w:rPr>
          <w:rFonts w:hint="eastAsia" w:ascii="宋体" w:hAnsi="宋体" w:cs="宋体"/>
          <w:szCs w:val="24"/>
          <w:highlight w:val="none"/>
        </w:rPr>
        <w:t>.</w:t>
      </w:r>
      <w:r>
        <w:rPr>
          <w:rFonts w:hint="eastAsia" w:cs="宋体"/>
          <w:szCs w:val="24"/>
          <w:highlight w:val="none"/>
          <w:lang w:val="en-US" w:eastAsia="zh-CN"/>
        </w:rPr>
        <w:t>2</w:t>
      </w:r>
      <w:r>
        <w:rPr>
          <w:rFonts w:hint="eastAsia" w:ascii="宋体" w:hAnsi="宋体" w:cs="宋体"/>
          <w:szCs w:val="24"/>
          <w:highlight w:val="none"/>
        </w:rPr>
        <w:t>.1中标人应允许采购人代表进入本厂与本</w:t>
      </w:r>
      <w:r>
        <w:rPr>
          <w:rFonts w:hint="eastAsia" w:cs="宋体"/>
          <w:szCs w:val="24"/>
          <w:highlight w:val="none"/>
          <w:lang w:eastAsia="zh-CN"/>
        </w:rPr>
        <w:t>项目</w:t>
      </w:r>
      <w:r>
        <w:rPr>
          <w:rFonts w:hint="eastAsia" w:ascii="宋体" w:hAnsi="宋体" w:cs="宋体"/>
          <w:szCs w:val="24"/>
          <w:highlight w:val="none"/>
        </w:rPr>
        <w:t>建造有关的各工作场所。</w:t>
      </w:r>
    </w:p>
    <w:p w14:paraId="2D455225">
      <w:pPr>
        <w:pStyle w:val="16"/>
        <w:widowControl/>
        <w:spacing w:before="0" w:beforeAutospacing="0" w:after="0" w:afterAutospacing="0" w:line="360" w:lineRule="auto"/>
        <w:ind w:firstLine="480"/>
        <w:rPr>
          <w:rFonts w:hint="eastAsia" w:ascii="宋体" w:hAnsi="宋体" w:cs="宋体"/>
          <w:szCs w:val="24"/>
          <w:highlight w:val="none"/>
        </w:rPr>
      </w:pPr>
      <w:r>
        <w:rPr>
          <w:rFonts w:hint="eastAsia" w:cs="宋体"/>
          <w:szCs w:val="24"/>
          <w:highlight w:val="none"/>
          <w:lang w:val="en-US" w:eastAsia="zh-CN"/>
        </w:rPr>
        <w:t>14</w:t>
      </w:r>
      <w:r>
        <w:rPr>
          <w:rFonts w:hint="eastAsia" w:ascii="宋体" w:hAnsi="宋体" w:cs="宋体"/>
          <w:szCs w:val="24"/>
          <w:highlight w:val="none"/>
        </w:rPr>
        <w:t>.</w:t>
      </w:r>
      <w:r>
        <w:rPr>
          <w:rFonts w:hint="eastAsia" w:cs="宋体"/>
          <w:szCs w:val="24"/>
          <w:highlight w:val="none"/>
          <w:lang w:val="en-US" w:eastAsia="zh-CN"/>
        </w:rPr>
        <w:t>2</w:t>
      </w:r>
      <w:r>
        <w:rPr>
          <w:rFonts w:hint="eastAsia" w:ascii="宋体" w:hAnsi="宋体" w:cs="宋体"/>
          <w:szCs w:val="24"/>
          <w:highlight w:val="none"/>
        </w:rPr>
        <w:t>.2如果采购人代表需要到各设备协作厂进行检查验收，中标人应疏通渠道。</w:t>
      </w:r>
    </w:p>
    <w:p w14:paraId="3C418038">
      <w:pPr>
        <w:pStyle w:val="16"/>
        <w:widowControl/>
        <w:spacing w:before="0" w:beforeAutospacing="0" w:after="0" w:afterAutospacing="0" w:line="360" w:lineRule="auto"/>
        <w:ind w:firstLine="480"/>
        <w:rPr>
          <w:rFonts w:hint="default" w:ascii="宋体" w:hAnsi="宋体" w:eastAsia="宋体" w:cs="宋体"/>
          <w:szCs w:val="24"/>
          <w:highlight w:val="none"/>
          <w:lang w:val="en-US" w:eastAsia="zh-CN"/>
        </w:rPr>
      </w:pPr>
      <w:r>
        <w:rPr>
          <w:rFonts w:hint="eastAsia" w:cs="宋体"/>
          <w:szCs w:val="24"/>
          <w:highlight w:val="none"/>
          <w:lang w:val="en-US" w:eastAsia="zh-CN"/>
        </w:rPr>
        <w:t>14.2.3本船涂装及内装施工前，中标人须提供外观、内装效果图及施工图供采购人确认后方可实施。</w:t>
      </w:r>
    </w:p>
    <w:p w14:paraId="6E3EE03B">
      <w:pPr>
        <w:pStyle w:val="16"/>
        <w:widowControl/>
        <w:spacing w:before="0" w:beforeAutospacing="0" w:after="0" w:afterAutospacing="0" w:line="360" w:lineRule="auto"/>
        <w:ind w:firstLine="480"/>
        <w:rPr>
          <w:rFonts w:ascii="宋体" w:hAnsi="宋体" w:cs="宋体"/>
          <w:szCs w:val="24"/>
        </w:rPr>
      </w:pPr>
      <w:r>
        <w:rPr>
          <w:rFonts w:hint="eastAsia" w:cs="宋体"/>
          <w:szCs w:val="24"/>
          <w:highlight w:val="none"/>
          <w:lang w:val="en-US" w:eastAsia="zh-CN"/>
        </w:rPr>
        <w:t>14</w:t>
      </w:r>
      <w:r>
        <w:rPr>
          <w:rFonts w:hint="eastAsia" w:ascii="宋体" w:hAnsi="宋体" w:cs="宋体"/>
          <w:szCs w:val="24"/>
          <w:highlight w:val="none"/>
        </w:rPr>
        <w:t>.</w:t>
      </w:r>
      <w:r>
        <w:rPr>
          <w:rFonts w:hint="eastAsia" w:cs="宋体"/>
          <w:szCs w:val="24"/>
          <w:highlight w:val="none"/>
          <w:lang w:val="en-US" w:eastAsia="zh-CN"/>
        </w:rPr>
        <w:t>2</w:t>
      </w:r>
      <w:r>
        <w:rPr>
          <w:rFonts w:hint="eastAsia" w:ascii="宋体" w:hAnsi="宋体" w:cs="宋体"/>
          <w:szCs w:val="24"/>
          <w:highlight w:val="none"/>
        </w:rPr>
        <w:t>.</w:t>
      </w:r>
      <w:r>
        <w:rPr>
          <w:rFonts w:hint="eastAsia" w:cs="宋体"/>
          <w:szCs w:val="24"/>
          <w:highlight w:val="none"/>
          <w:lang w:val="en-US" w:eastAsia="zh-CN"/>
        </w:rPr>
        <w:t>4</w:t>
      </w:r>
      <w:r>
        <w:rPr>
          <w:rFonts w:hint="eastAsia" w:ascii="宋体" w:hAnsi="宋体" w:cs="宋体"/>
          <w:szCs w:val="24"/>
          <w:highlight w:val="none"/>
        </w:rPr>
        <w:t>本</w:t>
      </w:r>
      <w:r>
        <w:rPr>
          <w:rFonts w:hint="eastAsia" w:cs="宋体"/>
          <w:szCs w:val="24"/>
          <w:highlight w:val="none"/>
          <w:lang w:eastAsia="zh-CN"/>
        </w:rPr>
        <w:t>项目</w:t>
      </w:r>
      <w:r>
        <w:rPr>
          <w:rFonts w:hint="eastAsia" w:ascii="宋体" w:hAnsi="宋体" w:cs="宋体"/>
          <w:szCs w:val="24"/>
          <w:highlight w:val="none"/>
        </w:rPr>
        <w:t>在整个建造期间规定的一般验收和试验项目，由中标人提前3天书面通知采购人代表参加试验和检查项目的时间和地点，采购人代表应及时书面确认。中标人不通知采购人代表参加而进行的检验是无效的。如采购人代表接到通知后，未按时参加试验、验收及检查，又未事前提出异议，则认为采购人代表自动弃权，中标人在船厂检验部门或国家认可的质量检测机构参加下的试验、检验结果对双方有</w:t>
      </w:r>
      <w:r>
        <w:rPr>
          <w:rFonts w:hint="eastAsia" w:ascii="宋体" w:hAnsi="宋体" w:cs="宋体"/>
          <w:szCs w:val="24"/>
        </w:rPr>
        <w:t>效。</w:t>
      </w:r>
    </w:p>
    <w:p w14:paraId="6B55054A">
      <w:pPr>
        <w:pStyle w:val="16"/>
        <w:widowControl/>
        <w:spacing w:before="0" w:beforeAutospacing="0" w:after="0" w:afterAutospacing="0" w:line="360" w:lineRule="auto"/>
        <w:ind w:firstLine="480"/>
        <w:rPr>
          <w:rFonts w:ascii="宋体" w:hAnsi="宋体" w:cs="宋体"/>
          <w:szCs w:val="24"/>
        </w:rPr>
      </w:pPr>
      <w:r>
        <w:rPr>
          <w:rFonts w:hint="eastAsia" w:cs="宋体"/>
          <w:szCs w:val="24"/>
          <w:lang w:val="en-US" w:eastAsia="zh-CN"/>
        </w:rPr>
        <w:t>14</w:t>
      </w:r>
      <w:r>
        <w:rPr>
          <w:rFonts w:hint="eastAsia" w:ascii="宋体" w:hAnsi="宋体" w:cs="宋体"/>
          <w:szCs w:val="24"/>
        </w:rPr>
        <w:t>.</w:t>
      </w:r>
      <w:r>
        <w:rPr>
          <w:rFonts w:hint="eastAsia" w:cs="宋体"/>
          <w:szCs w:val="24"/>
          <w:lang w:val="en-US" w:eastAsia="zh-CN"/>
        </w:rPr>
        <w:t>2</w:t>
      </w:r>
      <w:r>
        <w:rPr>
          <w:rFonts w:hint="eastAsia" w:ascii="宋体" w:hAnsi="宋体" w:cs="宋体"/>
          <w:szCs w:val="24"/>
        </w:rPr>
        <w:t>.</w:t>
      </w:r>
      <w:r>
        <w:rPr>
          <w:rFonts w:hint="eastAsia" w:cs="宋体"/>
          <w:szCs w:val="24"/>
          <w:lang w:val="en-US" w:eastAsia="zh-CN"/>
        </w:rPr>
        <w:t>5</w:t>
      </w:r>
      <w:r>
        <w:rPr>
          <w:rFonts w:hint="eastAsia" w:ascii="宋体" w:hAnsi="宋体" w:cs="宋体"/>
          <w:szCs w:val="24"/>
        </w:rPr>
        <w:t>在检查与试验验收中，如果采购人代表发现建造中使用的材料、设备与设计不符或施工质量问题，则应将上述情况及时书面通知中标人，中标人接到通知后应迅速处理。如中标人不同意采购人的书面意见,可书面通知采购人代表，阐明理由。在双方意见不一致的情况下，则应相互协商解决。</w:t>
      </w:r>
    </w:p>
    <w:p w14:paraId="31B3139A">
      <w:pPr>
        <w:pStyle w:val="16"/>
        <w:widowControl/>
        <w:spacing w:before="0" w:beforeAutospacing="0" w:after="0" w:afterAutospacing="0" w:line="360" w:lineRule="auto"/>
        <w:ind w:firstLine="480"/>
        <w:rPr>
          <w:rFonts w:hint="eastAsia" w:ascii="宋体" w:hAnsi="宋体" w:cs="宋体"/>
          <w:szCs w:val="24"/>
        </w:rPr>
      </w:pPr>
      <w:r>
        <w:rPr>
          <w:rFonts w:hint="eastAsia" w:cs="宋体"/>
          <w:szCs w:val="24"/>
          <w:lang w:val="en-US" w:eastAsia="zh-CN"/>
        </w:rPr>
        <w:t>14</w:t>
      </w:r>
      <w:r>
        <w:rPr>
          <w:rFonts w:hint="eastAsia" w:ascii="宋体" w:hAnsi="宋体" w:cs="宋体"/>
          <w:szCs w:val="24"/>
        </w:rPr>
        <w:t>.</w:t>
      </w:r>
      <w:r>
        <w:rPr>
          <w:rFonts w:hint="eastAsia" w:cs="宋体"/>
          <w:szCs w:val="24"/>
          <w:lang w:val="en-US" w:eastAsia="zh-CN"/>
        </w:rPr>
        <w:t>2</w:t>
      </w:r>
      <w:r>
        <w:rPr>
          <w:rFonts w:hint="eastAsia" w:ascii="宋体" w:hAnsi="宋体" w:cs="宋体"/>
          <w:szCs w:val="24"/>
        </w:rPr>
        <w:t>.</w:t>
      </w:r>
      <w:r>
        <w:rPr>
          <w:rFonts w:hint="eastAsia" w:cs="宋体"/>
          <w:szCs w:val="24"/>
          <w:lang w:val="en-US" w:eastAsia="zh-CN"/>
        </w:rPr>
        <w:t>6</w:t>
      </w:r>
      <w:r>
        <w:rPr>
          <w:rFonts w:hint="eastAsia" w:ascii="宋体" w:hAnsi="宋体" w:cs="宋体"/>
          <w:szCs w:val="24"/>
        </w:rPr>
        <w:t>中标人未按建造合同规定时间内交船，在超过规定时间后的监理费用由中标人负责。</w:t>
      </w:r>
    </w:p>
    <w:p w14:paraId="7666380E">
      <w:pPr>
        <w:pStyle w:val="16"/>
        <w:widowControl/>
        <w:spacing w:before="0" w:beforeAutospacing="0" w:after="0" w:afterAutospacing="0" w:line="360" w:lineRule="auto"/>
        <w:ind w:firstLine="495"/>
        <w:outlineLvl w:val="9"/>
        <w:rPr>
          <w:rFonts w:hint="eastAsia" w:ascii="宋体" w:hAnsi="宋体" w:eastAsia="宋体" w:cs="宋体"/>
          <w:szCs w:val="24"/>
          <w:lang w:eastAsia="zh-CN"/>
        </w:rPr>
      </w:pPr>
      <w:r>
        <w:rPr>
          <w:rStyle w:val="21"/>
          <w:rFonts w:hint="eastAsia" w:cs="宋体"/>
          <w:szCs w:val="24"/>
          <w:lang w:val="en-US" w:eastAsia="zh-CN"/>
        </w:rPr>
        <w:t>15</w:t>
      </w:r>
      <w:r>
        <w:rPr>
          <w:rStyle w:val="21"/>
          <w:rFonts w:hint="eastAsia" w:ascii="宋体" w:hAnsi="宋体" w:cs="宋体"/>
          <w:szCs w:val="24"/>
        </w:rPr>
        <w:t>.检查、检验、试验</w:t>
      </w:r>
      <w:r>
        <w:rPr>
          <w:rStyle w:val="21"/>
          <w:rFonts w:hint="eastAsia" w:cs="宋体"/>
          <w:szCs w:val="24"/>
          <w:lang w:val="en-US" w:eastAsia="zh-CN"/>
        </w:rPr>
        <w:t xml:space="preserve"> </w:t>
      </w:r>
    </w:p>
    <w:p w14:paraId="358C81A7">
      <w:pPr>
        <w:pStyle w:val="16"/>
        <w:widowControl/>
        <w:spacing w:before="0" w:beforeAutospacing="0" w:after="0" w:afterAutospacing="0" w:line="360" w:lineRule="auto"/>
        <w:ind w:firstLine="480"/>
        <w:rPr>
          <w:rFonts w:ascii="宋体" w:hAnsi="宋体" w:cs="宋体"/>
          <w:szCs w:val="24"/>
        </w:rPr>
      </w:pPr>
      <w:r>
        <w:rPr>
          <w:rFonts w:hint="eastAsia" w:cs="宋体"/>
          <w:szCs w:val="24"/>
          <w:lang w:val="en-US" w:eastAsia="zh-CN"/>
        </w:rPr>
        <w:t>15</w:t>
      </w:r>
      <w:r>
        <w:rPr>
          <w:rFonts w:hint="eastAsia" w:ascii="宋体" w:hAnsi="宋体" w:cs="宋体"/>
          <w:szCs w:val="24"/>
        </w:rPr>
        <w:t>.1在本船建造过程中应进行一系列必要的检查、检验、试验及试航，直至取得船舶检验证书。采购人将派代表对船舶建造的整个过程进行检查和检验，并参加必要的试验。中标人应向采购人提交二份工程进度表，建造工程进度的变更应向采购人代表报告。所有的检验及试验应按船检颁发的规范、规则、规程中的有关要求与试验大纲进行。采购人代表可以随时检查该船，包括其机器和设备。</w:t>
      </w:r>
    </w:p>
    <w:p w14:paraId="14A9D80D">
      <w:pPr>
        <w:pStyle w:val="16"/>
        <w:widowControl/>
        <w:spacing w:before="0" w:beforeAutospacing="0" w:after="0" w:afterAutospacing="0" w:line="360" w:lineRule="auto"/>
        <w:ind w:firstLine="480"/>
        <w:rPr>
          <w:rFonts w:ascii="宋体" w:hAnsi="宋体" w:cs="宋体"/>
          <w:szCs w:val="24"/>
        </w:rPr>
      </w:pPr>
      <w:r>
        <w:rPr>
          <w:rFonts w:hint="eastAsia" w:cs="宋体"/>
          <w:szCs w:val="24"/>
          <w:lang w:val="en-US" w:eastAsia="zh-CN"/>
        </w:rPr>
        <w:t>15</w:t>
      </w:r>
      <w:r>
        <w:rPr>
          <w:rFonts w:hint="eastAsia" w:ascii="宋体" w:hAnsi="宋体" w:cs="宋体"/>
          <w:szCs w:val="24"/>
        </w:rPr>
        <w:t>.2采购人或其指派的监造师应得到中标人提供的待查认可的项目及日程表，注明重要事件和节点，包括试验。主要事件应获双方同意。</w:t>
      </w:r>
    </w:p>
    <w:p w14:paraId="2D1CC326">
      <w:pPr>
        <w:pStyle w:val="16"/>
        <w:widowControl/>
        <w:spacing w:before="0" w:beforeAutospacing="0" w:after="0" w:afterAutospacing="0" w:line="360" w:lineRule="auto"/>
        <w:ind w:firstLine="480"/>
        <w:rPr>
          <w:rFonts w:ascii="宋体" w:hAnsi="宋体" w:cs="宋体"/>
          <w:szCs w:val="24"/>
        </w:rPr>
      </w:pPr>
      <w:r>
        <w:rPr>
          <w:rFonts w:hint="eastAsia" w:cs="宋体"/>
          <w:szCs w:val="24"/>
          <w:lang w:val="en-US" w:eastAsia="zh-CN"/>
        </w:rPr>
        <w:t>15</w:t>
      </w:r>
      <w:r>
        <w:rPr>
          <w:rFonts w:hint="eastAsia" w:ascii="宋体" w:hAnsi="宋体" w:cs="宋体"/>
          <w:szCs w:val="24"/>
        </w:rPr>
        <w:t>.3检验和试验的申请应提前通知采购人。常规检验应提前3天以书面通知单的形式提交采购人代表，大节点需提前14天通知并取得采购人认可。</w:t>
      </w:r>
    </w:p>
    <w:p w14:paraId="174DEEDC">
      <w:pPr>
        <w:pStyle w:val="16"/>
        <w:widowControl/>
        <w:spacing w:before="0" w:beforeAutospacing="0" w:after="0" w:afterAutospacing="0" w:line="360" w:lineRule="auto"/>
        <w:ind w:firstLine="480"/>
        <w:rPr>
          <w:rFonts w:ascii="宋体" w:hAnsi="宋体" w:cs="宋体"/>
          <w:szCs w:val="24"/>
        </w:rPr>
      </w:pPr>
      <w:r>
        <w:rPr>
          <w:rFonts w:hint="eastAsia" w:cs="宋体"/>
          <w:szCs w:val="24"/>
          <w:lang w:val="en-US" w:eastAsia="zh-CN"/>
        </w:rPr>
        <w:t>15</w:t>
      </w:r>
      <w:r>
        <w:rPr>
          <w:rFonts w:hint="eastAsia" w:ascii="宋体" w:hAnsi="宋体" w:cs="宋体"/>
          <w:szCs w:val="24"/>
        </w:rPr>
        <w:t>.4如果采购人代表发现有不符合合同、图纸文件及建造过程中的缺陷，应以书面形式通知中标人整改。建造方在收到通知后，应立即改正不一致的情况。</w:t>
      </w:r>
    </w:p>
    <w:p w14:paraId="43F5E3D8">
      <w:pPr>
        <w:pStyle w:val="16"/>
        <w:widowControl/>
        <w:spacing w:before="0" w:beforeAutospacing="0" w:after="0" w:afterAutospacing="0" w:line="360" w:lineRule="auto"/>
        <w:ind w:firstLine="480"/>
        <w:rPr>
          <w:rFonts w:ascii="宋体" w:hAnsi="宋体" w:cs="宋体"/>
          <w:szCs w:val="24"/>
        </w:rPr>
      </w:pPr>
      <w:r>
        <w:rPr>
          <w:rFonts w:hint="eastAsia" w:cs="宋体"/>
          <w:szCs w:val="24"/>
          <w:lang w:val="en-US" w:eastAsia="zh-CN"/>
        </w:rPr>
        <w:t>15</w:t>
      </w:r>
      <w:r>
        <w:rPr>
          <w:rFonts w:hint="eastAsia" w:ascii="宋体" w:hAnsi="宋体" w:cs="宋体"/>
          <w:szCs w:val="24"/>
        </w:rPr>
        <w:t>.5所有的试验结果由中标人提供给采购人。涉及规范规则的项目应交船检审查，其试验报告应经执行检验的验船师认可。</w:t>
      </w:r>
    </w:p>
    <w:p w14:paraId="05D22855">
      <w:pPr>
        <w:pStyle w:val="16"/>
        <w:widowControl/>
        <w:spacing w:before="0" w:beforeAutospacing="0" w:after="0" w:afterAutospacing="0" w:line="360" w:lineRule="auto"/>
        <w:ind w:firstLine="495"/>
        <w:outlineLvl w:val="9"/>
        <w:rPr>
          <w:rFonts w:ascii="宋体" w:hAnsi="宋体" w:cs="宋体"/>
          <w:szCs w:val="24"/>
        </w:rPr>
      </w:pPr>
      <w:r>
        <w:rPr>
          <w:rStyle w:val="21"/>
          <w:rFonts w:hint="eastAsia" w:cs="宋体"/>
          <w:szCs w:val="24"/>
          <w:lang w:val="en-US" w:eastAsia="zh-CN"/>
        </w:rPr>
        <w:t>16</w:t>
      </w:r>
      <w:r>
        <w:rPr>
          <w:rStyle w:val="21"/>
          <w:rFonts w:hint="eastAsia" w:ascii="宋体" w:hAnsi="宋体" w:cs="宋体"/>
          <w:szCs w:val="24"/>
        </w:rPr>
        <w:t>.交船</w:t>
      </w:r>
    </w:p>
    <w:p w14:paraId="3C932FBA">
      <w:pPr>
        <w:pStyle w:val="16"/>
        <w:widowControl/>
        <w:spacing w:before="0" w:beforeAutospacing="0" w:after="0" w:afterAutospacing="0" w:line="360" w:lineRule="auto"/>
        <w:ind w:firstLine="480"/>
        <w:rPr>
          <w:rFonts w:ascii="宋体" w:hAnsi="宋体" w:cs="宋体"/>
          <w:szCs w:val="24"/>
        </w:rPr>
      </w:pPr>
      <w:r>
        <w:rPr>
          <w:rFonts w:hint="eastAsia" w:cs="宋体"/>
          <w:szCs w:val="24"/>
          <w:lang w:val="en-US" w:eastAsia="zh-CN"/>
        </w:rPr>
        <w:t>16</w:t>
      </w:r>
      <w:r>
        <w:rPr>
          <w:rFonts w:hint="eastAsia" w:ascii="宋体" w:hAnsi="宋体" w:cs="宋体"/>
          <w:szCs w:val="24"/>
        </w:rPr>
        <w:t>.1交</w:t>
      </w:r>
      <w:r>
        <w:rPr>
          <w:rFonts w:hint="eastAsia" w:cs="宋体"/>
          <w:szCs w:val="24"/>
          <w:lang w:eastAsia="zh-CN"/>
        </w:rPr>
        <w:t>工</w:t>
      </w:r>
      <w:r>
        <w:rPr>
          <w:rFonts w:hint="eastAsia" w:ascii="宋体" w:hAnsi="宋体" w:cs="宋体"/>
          <w:szCs w:val="24"/>
        </w:rPr>
        <w:t>日期：</w:t>
      </w:r>
      <w:r>
        <w:rPr>
          <w:rFonts w:hint="eastAsia" w:ascii="宋体" w:hAnsi="宋体" w:eastAsia="宋体" w:cs="Times New Roman"/>
          <w:sz w:val="24"/>
          <w:szCs w:val="24"/>
          <w:highlight w:val="none"/>
        </w:rPr>
        <w:t>自合同</w:t>
      </w:r>
      <w:r>
        <w:rPr>
          <w:rFonts w:hint="eastAsia" w:ascii="宋体" w:hAnsi="宋体" w:eastAsia="宋体"/>
          <w:sz w:val="24"/>
          <w:szCs w:val="28"/>
          <w:highlight w:val="none"/>
        </w:rPr>
        <w:t>生</w:t>
      </w:r>
      <w:r>
        <w:rPr>
          <w:rFonts w:hint="eastAsia" w:ascii="宋体" w:hAnsi="宋体" w:eastAsia="宋体" w:cs="Times New Roman"/>
          <w:sz w:val="24"/>
          <w:szCs w:val="24"/>
          <w:highlight w:val="none"/>
        </w:rPr>
        <w:t>效之</w:t>
      </w:r>
      <w:r>
        <w:rPr>
          <w:rFonts w:hint="eastAsia" w:ascii="宋体" w:hAnsi="宋体" w:eastAsia="宋体" w:cs="Times New Roman"/>
          <w:color w:val="auto"/>
          <w:sz w:val="24"/>
          <w:szCs w:val="24"/>
          <w:highlight w:val="none"/>
        </w:rPr>
        <w:t>日起</w:t>
      </w:r>
      <w:r>
        <w:rPr>
          <w:rFonts w:hint="eastAsia" w:ascii="宋体" w:hAnsi="宋体" w:eastAsia="宋体" w:cs="Times New Roman"/>
          <w:color w:val="auto"/>
          <w:sz w:val="24"/>
          <w:szCs w:val="24"/>
          <w:highlight w:val="none"/>
          <w:lang w:val="en-US" w:eastAsia="zh-CN"/>
        </w:rPr>
        <w:t>8</w:t>
      </w:r>
      <w:r>
        <w:rPr>
          <w:rFonts w:hint="eastAsia" w:ascii="宋体" w:hAnsi="宋体" w:eastAsia="宋体" w:cs="Times New Roman"/>
          <w:color w:val="auto"/>
          <w:sz w:val="24"/>
          <w:szCs w:val="24"/>
          <w:highlight w:val="none"/>
        </w:rPr>
        <w:t>个月内完成趸</w:t>
      </w:r>
      <w:r>
        <w:rPr>
          <w:rFonts w:hint="eastAsia" w:ascii="宋体" w:hAnsi="宋体" w:eastAsia="宋体"/>
          <w:sz w:val="24"/>
          <w:szCs w:val="28"/>
          <w:highlight w:val="none"/>
        </w:rPr>
        <w:t>船</w:t>
      </w:r>
      <w:r>
        <w:rPr>
          <w:rFonts w:hint="eastAsia" w:ascii="宋体" w:hAnsi="宋体" w:eastAsia="宋体"/>
          <w:sz w:val="24"/>
          <w:szCs w:val="28"/>
          <w:highlight w:val="none"/>
          <w:lang w:val="en-US" w:eastAsia="zh-CN"/>
        </w:rPr>
        <w:t>建造</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采购人通知水工工程进场开工之日起6个月内完成水工工程的建造和趸船安装，并通过验收交付采购人使用。</w:t>
      </w:r>
      <w:r>
        <w:rPr>
          <w:rFonts w:hint="eastAsia" w:ascii="宋体" w:hAnsi="宋体" w:cs="宋体"/>
          <w:szCs w:val="24"/>
        </w:rPr>
        <w:t>中标人投标文件中承诺的交船时间如果优于招标文件要求，则以中标人投标文件中承诺的交船时间为准</w:t>
      </w:r>
      <w:r>
        <w:rPr>
          <w:rFonts w:hint="eastAsia" w:cs="宋体"/>
          <w:szCs w:val="24"/>
          <w:lang w:eastAsia="zh-CN"/>
        </w:rPr>
        <w:t>。</w:t>
      </w:r>
    </w:p>
    <w:p w14:paraId="66481F24">
      <w:pPr>
        <w:pStyle w:val="16"/>
        <w:widowControl/>
        <w:spacing w:before="0" w:beforeAutospacing="0" w:after="0" w:afterAutospacing="0" w:line="360" w:lineRule="auto"/>
        <w:ind w:firstLine="480"/>
        <w:rPr>
          <w:rFonts w:ascii="宋体" w:hAnsi="宋体" w:cs="宋体"/>
          <w:szCs w:val="24"/>
        </w:rPr>
      </w:pPr>
      <w:r>
        <w:rPr>
          <w:rFonts w:hint="eastAsia" w:cs="宋体"/>
          <w:szCs w:val="24"/>
          <w:lang w:val="en-US" w:eastAsia="zh-CN"/>
        </w:rPr>
        <w:t>16</w:t>
      </w:r>
      <w:r>
        <w:rPr>
          <w:rFonts w:hint="eastAsia" w:ascii="宋体" w:hAnsi="宋体" w:cs="宋体"/>
          <w:szCs w:val="24"/>
        </w:rPr>
        <w:t>.2</w:t>
      </w:r>
      <w:r>
        <w:rPr>
          <w:rFonts w:hint="eastAsia" w:cs="宋体"/>
          <w:szCs w:val="24"/>
          <w:lang w:eastAsia="zh-CN"/>
        </w:rPr>
        <w:t>趸船</w:t>
      </w:r>
      <w:r>
        <w:rPr>
          <w:rFonts w:hint="eastAsia" w:ascii="宋体" w:hAnsi="宋体" w:cs="宋体"/>
          <w:szCs w:val="24"/>
        </w:rPr>
        <w:t>交接</w:t>
      </w:r>
    </w:p>
    <w:p w14:paraId="65956188">
      <w:pPr>
        <w:pStyle w:val="16"/>
        <w:widowControl/>
        <w:spacing w:before="0" w:beforeAutospacing="0" w:after="0" w:afterAutospacing="0" w:line="360" w:lineRule="auto"/>
        <w:ind w:firstLine="480"/>
        <w:rPr>
          <w:rFonts w:ascii="宋体" w:hAnsi="宋体" w:cs="宋体"/>
          <w:szCs w:val="24"/>
        </w:rPr>
      </w:pPr>
      <w:r>
        <w:rPr>
          <w:rFonts w:hint="eastAsia" w:cs="宋体"/>
          <w:szCs w:val="24"/>
          <w:lang w:val="en-US" w:eastAsia="zh-CN"/>
        </w:rPr>
        <w:t>16</w:t>
      </w:r>
      <w:r>
        <w:rPr>
          <w:rFonts w:hint="eastAsia" w:ascii="宋体" w:hAnsi="宋体" w:cs="宋体"/>
          <w:szCs w:val="24"/>
        </w:rPr>
        <w:t>.2.1具体交船日期应由中标人提前15天书面通知采购人，经甲乙双方确认后，商定具体交船日期。</w:t>
      </w:r>
    </w:p>
    <w:p w14:paraId="561BE5D0">
      <w:pPr>
        <w:pStyle w:val="16"/>
        <w:widowControl/>
        <w:spacing w:before="0" w:beforeAutospacing="0" w:after="0" w:afterAutospacing="0" w:line="360" w:lineRule="auto"/>
        <w:ind w:firstLine="480"/>
        <w:rPr>
          <w:rFonts w:hint="eastAsia" w:ascii="宋体" w:hAnsi="宋体" w:cs="宋体"/>
          <w:szCs w:val="24"/>
        </w:rPr>
      </w:pPr>
      <w:r>
        <w:rPr>
          <w:rFonts w:hint="eastAsia" w:cs="宋体"/>
          <w:szCs w:val="24"/>
          <w:lang w:val="en-US" w:eastAsia="zh-CN"/>
        </w:rPr>
        <w:t>16</w:t>
      </w:r>
      <w:r>
        <w:rPr>
          <w:rFonts w:hint="eastAsia" w:ascii="宋体" w:hAnsi="宋体" w:cs="宋体"/>
          <w:szCs w:val="24"/>
        </w:rPr>
        <w:t>.2.2当</w:t>
      </w:r>
      <w:r>
        <w:rPr>
          <w:rFonts w:hint="eastAsia" w:cs="宋体"/>
          <w:szCs w:val="24"/>
          <w:lang w:eastAsia="zh-CN"/>
        </w:rPr>
        <w:t>趸船建造</w:t>
      </w:r>
      <w:r>
        <w:rPr>
          <w:rFonts w:hint="eastAsia" w:ascii="宋体" w:hAnsi="宋体" w:cs="宋体"/>
          <w:szCs w:val="24"/>
        </w:rPr>
        <w:t>完成</w:t>
      </w:r>
      <w:r>
        <w:rPr>
          <w:rFonts w:hint="eastAsia" w:cs="宋体"/>
          <w:szCs w:val="24"/>
          <w:lang w:eastAsia="zh-CN"/>
        </w:rPr>
        <w:t>后</w:t>
      </w:r>
      <w:r>
        <w:rPr>
          <w:rFonts w:hint="eastAsia" w:ascii="宋体" w:hAnsi="宋体" w:cs="宋体"/>
          <w:szCs w:val="24"/>
        </w:rPr>
        <w:t>，所有的备品、备件、工具及规定的证件、图纸、技术文件已点交完毕，</w:t>
      </w:r>
      <w:r>
        <w:rPr>
          <w:rFonts w:hint="eastAsia" w:cs="宋体"/>
          <w:szCs w:val="24"/>
          <w:lang w:eastAsia="zh-CN"/>
        </w:rPr>
        <w:t>趸船</w:t>
      </w:r>
      <w:r>
        <w:rPr>
          <w:rFonts w:hint="eastAsia" w:ascii="宋体" w:hAnsi="宋体" w:cs="宋体"/>
          <w:szCs w:val="24"/>
        </w:rPr>
        <w:t>的技术性能符合本合同和说明书的要求，</w:t>
      </w:r>
      <w:r>
        <w:rPr>
          <w:rFonts w:hint="eastAsia" w:cs="宋体"/>
          <w:szCs w:val="24"/>
          <w:lang w:val="en-US" w:eastAsia="zh-CN"/>
        </w:rPr>
        <w:t>办理相关拖带手续</w:t>
      </w:r>
      <w:r>
        <w:rPr>
          <w:rFonts w:hint="eastAsia" w:ascii="宋体" w:hAnsi="宋体" w:cs="宋体"/>
          <w:szCs w:val="24"/>
        </w:rPr>
        <w:t>，</w:t>
      </w:r>
      <w:r>
        <w:rPr>
          <w:rFonts w:hint="eastAsia" w:cs="宋体"/>
          <w:szCs w:val="24"/>
          <w:lang w:val="en-US" w:eastAsia="zh-CN"/>
        </w:rPr>
        <w:t>经采购人同意后，</w:t>
      </w:r>
      <w:r>
        <w:rPr>
          <w:rFonts w:hint="eastAsia" w:ascii="宋体" w:hAnsi="宋体" w:cs="宋体"/>
          <w:szCs w:val="24"/>
        </w:rPr>
        <w:t>中标人安排送船。</w:t>
      </w:r>
    </w:p>
    <w:p w14:paraId="4033EC05">
      <w:pPr>
        <w:pStyle w:val="16"/>
        <w:widowControl/>
        <w:spacing w:before="0" w:beforeAutospacing="0" w:after="0" w:afterAutospacing="0" w:line="360" w:lineRule="auto"/>
        <w:ind w:firstLine="480"/>
        <w:rPr>
          <w:rFonts w:hint="eastAsia" w:cs="宋体"/>
          <w:szCs w:val="24"/>
          <w:lang w:val="en-US" w:eastAsia="zh-CN"/>
        </w:rPr>
      </w:pPr>
      <w:r>
        <w:rPr>
          <w:rFonts w:hint="eastAsia" w:cs="宋体"/>
          <w:szCs w:val="24"/>
          <w:lang w:val="en-US" w:eastAsia="zh-CN"/>
        </w:rPr>
        <w:t>16.2.3</w:t>
      </w:r>
      <w:r>
        <w:rPr>
          <w:rFonts w:hint="eastAsia" w:cs="宋体"/>
          <w:szCs w:val="24"/>
          <w:lang w:eastAsia="zh-CN"/>
        </w:rPr>
        <w:t>定位桩、桥台等项目验收完成后，进行趸船安装调试，</w:t>
      </w:r>
      <w:r>
        <w:rPr>
          <w:rFonts w:hint="eastAsia" w:ascii="宋体" w:hAnsi="宋体" w:cs="宋体"/>
          <w:szCs w:val="24"/>
        </w:rPr>
        <w:t>所有设备均能正常运转</w:t>
      </w:r>
      <w:r>
        <w:rPr>
          <w:rFonts w:hint="eastAsia" w:cs="宋体"/>
          <w:szCs w:val="24"/>
          <w:lang w:eastAsia="zh-CN"/>
        </w:rPr>
        <w:t>，</w:t>
      </w:r>
      <w:r>
        <w:rPr>
          <w:rFonts w:hint="eastAsia" w:cs="宋体"/>
          <w:szCs w:val="24"/>
          <w:lang w:val="en-US" w:eastAsia="zh-CN"/>
        </w:rPr>
        <w:t>双方按程序组织最终验收。</w:t>
      </w:r>
    </w:p>
    <w:p w14:paraId="1979C344">
      <w:pPr>
        <w:pStyle w:val="16"/>
        <w:widowControl/>
        <w:spacing w:before="0" w:beforeAutospacing="0" w:after="0" w:afterAutospacing="0" w:line="360" w:lineRule="auto"/>
        <w:ind w:firstLine="480"/>
        <w:rPr>
          <w:rFonts w:hint="default" w:ascii="宋体" w:hAnsi="宋体" w:cs="宋体"/>
          <w:szCs w:val="24"/>
          <w:lang w:val="en-US"/>
        </w:rPr>
      </w:pPr>
      <w:r>
        <w:rPr>
          <w:rFonts w:hint="eastAsia" w:cs="宋体"/>
          <w:szCs w:val="24"/>
          <w:lang w:val="en-US" w:eastAsia="zh-CN"/>
        </w:rPr>
        <w:t>16.2.4验收通过后，</w:t>
      </w:r>
      <w:r>
        <w:rPr>
          <w:rFonts w:hint="eastAsia" w:ascii="宋体" w:hAnsi="宋体" w:cs="宋体"/>
          <w:szCs w:val="24"/>
        </w:rPr>
        <w:t>双方委派的代表签署《交接船议定书》,《交接船议定书》签字之日为正式交接船日期。</w:t>
      </w:r>
    </w:p>
    <w:p w14:paraId="52C2030A">
      <w:pPr>
        <w:pStyle w:val="16"/>
        <w:widowControl/>
        <w:spacing w:before="0" w:beforeAutospacing="0" w:after="0" w:afterAutospacing="0" w:line="360" w:lineRule="auto"/>
        <w:ind w:firstLine="480"/>
        <w:rPr>
          <w:rFonts w:ascii="宋体" w:hAnsi="宋体" w:cs="宋体"/>
          <w:szCs w:val="24"/>
        </w:rPr>
      </w:pPr>
      <w:r>
        <w:rPr>
          <w:rFonts w:hint="eastAsia" w:cs="宋体"/>
          <w:szCs w:val="24"/>
          <w:lang w:val="en-US" w:eastAsia="zh-CN"/>
        </w:rPr>
        <w:t>16</w:t>
      </w:r>
      <w:r>
        <w:rPr>
          <w:rFonts w:hint="eastAsia" w:ascii="宋体" w:hAnsi="宋体" w:cs="宋体"/>
          <w:szCs w:val="24"/>
        </w:rPr>
        <w:t>.3交接船证件及文件</w:t>
      </w:r>
    </w:p>
    <w:p w14:paraId="4D3BBBD4">
      <w:pPr>
        <w:pStyle w:val="16"/>
        <w:widowControl/>
        <w:spacing w:before="0" w:beforeAutospacing="0" w:after="0" w:afterAutospacing="0" w:line="360" w:lineRule="auto"/>
        <w:ind w:firstLine="480"/>
        <w:rPr>
          <w:rFonts w:ascii="宋体" w:hAnsi="宋体" w:cs="宋体"/>
          <w:szCs w:val="24"/>
        </w:rPr>
      </w:pPr>
      <w:r>
        <w:rPr>
          <w:rFonts w:hint="eastAsia" w:ascii="宋体" w:hAnsi="宋体" w:cs="宋体"/>
          <w:szCs w:val="24"/>
        </w:rPr>
        <w:t>交船时，中标人应提交下列证件及有关文件。同时，提供文件、证书的纸质版</w:t>
      </w:r>
      <w:r>
        <w:rPr>
          <w:rFonts w:hint="eastAsia" w:cs="宋体"/>
          <w:szCs w:val="24"/>
          <w:lang w:eastAsia="zh-CN"/>
        </w:rPr>
        <w:t>（</w:t>
      </w:r>
      <w:r>
        <w:rPr>
          <w:rFonts w:hint="eastAsia" w:ascii="宋体" w:hAnsi="宋体" w:cs="宋体"/>
          <w:szCs w:val="24"/>
        </w:rPr>
        <w:t>以及电子扫描版</w:t>
      </w:r>
      <w:r>
        <w:rPr>
          <w:rFonts w:hint="eastAsia" w:cs="宋体"/>
          <w:szCs w:val="24"/>
          <w:lang w:eastAsia="zh-CN"/>
        </w:rPr>
        <w:t>）</w:t>
      </w:r>
      <w:r>
        <w:rPr>
          <w:rFonts w:hint="eastAsia" w:ascii="宋体" w:hAnsi="宋体" w:cs="宋体"/>
          <w:szCs w:val="24"/>
        </w:rPr>
        <w:t>，纸质完工图纸五套和CAD文件。</w:t>
      </w:r>
    </w:p>
    <w:p w14:paraId="66C1750A">
      <w:pPr>
        <w:pStyle w:val="16"/>
        <w:widowControl/>
        <w:spacing w:before="0" w:beforeAutospacing="0" w:after="0" w:afterAutospacing="0" w:line="360" w:lineRule="auto"/>
        <w:ind w:firstLine="480"/>
        <w:rPr>
          <w:rFonts w:ascii="宋体" w:hAnsi="宋体" w:cs="宋体"/>
          <w:szCs w:val="24"/>
        </w:rPr>
      </w:pPr>
      <w:r>
        <w:rPr>
          <w:rFonts w:hint="eastAsia" w:cs="宋体"/>
          <w:szCs w:val="24"/>
          <w:lang w:val="en-US" w:eastAsia="zh-CN"/>
        </w:rPr>
        <w:t>16</w:t>
      </w:r>
      <w:r>
        <w:rPr>
          <w:rFonts w:hint="eastAsia" w:ascii="宋体" w:hAnsi="宋体" w:cs="宋体"/>
          <w:szCs w:val="24"/>
        </w:rPr>
        <w:t>.3.1中标人</w:t>
      </w:r>
      <w:r>
        <w:rPr>
          <w:rFonts w:hint="eastAsia" w:cs="宋体"/>
          <w:szCs w:val="24"/>
          <w:lang w:eastAsia="zh-CN"/>
        </w:rPr>
        <w:t>须提供</w:t>
      </w:r>
      <w:r>
        <w:rPr>
          <w:rFonts w:hint="eastAsia" w:ascii="宋体" w:hAnsi="宋体" w:cs="宋体"/>
          <w:szCs w:val="24"/>
        </w:rPr>
        <w:t>《交接船议定书》、《船舶建造证书》、《完工交船加减账结清协议》、《竣工结算书》、交船证书清单各三份给采购人。</w:t>
      </w:r>
    </w:p>
    <w:p w14:paraId="12CF8A19">
      <w:pPr>
        <w:pStyle w:val="16"/>
        <w:widowControl/>
        <w:spacing w:before="0" w:beforeAutospacing="0" w:after="0" w:afterAutospacing="0" w:line="360" w:lineRule="auto"/>
        <w:ind w:firstLine="480"/>
        <w:rPr>
          <w:rFonts w:ascii="宋体" w:hAnsi="宋体" w:cs="宋体"/>
          <w:szCs w:val="24"/>
        </w:rPr>
      </w:pPr>
      <w:r>
        <w:rPr>
          <w:rFonts w:hint="eastAsia" w:cs="宋体"/>
          <w:szCs w:val="24"/>
          <w:lang w:val="en-US" w:eastAsia="zh-CN"/>
        </w:rPr>
        <w:t>16</w:t>
      </w:r>
      <w:r>
        <w:rPr>
          <w:rFonts w:hint="eastAsia" w:ascii="宋体" w:hAnsi="宋体" w:cs="宋体"/>
          <w:szCs w:val="24"/>
        </w:rPr>
        <w:t>.3.2船舶检验部门颁发的船检证书一份。</w:t>
      </w:r>
    </w:p>
    <w:p w14:paraId="46A412B8">
      <w:pPr>
        <w:pStyle w:val="16"/>
        <w:widowControl/>
        <w:spacing w:before="0" w:beforeAutospacing="0" w:after="0" w:afterAutospacing="0" w:line="360" w:lineRule="auto"/>
        <w:ind w:firstLine="480"/>
        <w:rPr>
          <w:rFonts w:ascii="宋体" w:hAnsi="宋体" w:cs="宋体"/>
          <w:szCs w:val="24"/>
        </w:rPr>
      </w:pPr>
      <w:r>
        <w:rPr>
          <w:rFonts w:hint="eastAsia" w:cs="宋体"/>
          <w:szCs w:val="24"/>
          <w:lang w:val="en-US" w:eastAsia="zh-CN"/>
        </w:rPr>
        <w:t>16</w:t>
      </w:r>
      <w:r>
        <w:rPr>
          <w:rFonts w:hint="eastAsia" w:ascii="宋体" w:hAnsi="宋体" w:cs="宋体"/>
          <w:szCs w:val="24"/>
        </w:rPr>
        <w:t>.3.3中标人质量检验部门的《质量证书》一式</w:t>
      </w:r>
      <w:r>
        <w:rPr>
          <w:rFonts w:hint="eastAsia" w:cs="宋体"/>
          <w:szCs w:val="24"/>
          <w:lang w:val="en-US" w:eastAsia="zh-CN"/>
        </w:rPr>
        <w:t>三</w:t>
      </w:r>
      <w:r>
        <w:rPr>
          <w:rFonts w:hint="eastAsia" w:ascii="宋体" w:hAnsi="宋体" w:cs="宋体"/>
          <w:szCs w:val="24"/>
        </w:rPr>
        <w:t>份。系泊试验、</w:t>
      </w:r>
      <w:r>
        <w:rPr>
          <w:rFonts w:hint="eastAsia" w:cs="宋体"/>
          <w:szCs w:val="24"/>
          <w:lang w:val="en-US" w:eastAsia="zh-CN"/>
        </w:rPr>
        <w:t>倾斜</w:t>
      </w:r>
      <w:r>
        <w:rPr>
          <w:rFonts w:hint="eastAsia" w:ascii="宋体" w:hAnsi="宋体" w:cs="宋体"/>
          <w:szCs w:val="24"/>
        </w:rPr>
        <w:t>试验及完工稳性报告一式</w:t>
      </w:r>
      <w:r>
        <w:rPr>
          <w:rFonts w:hint="eastAsia" w:cs="宋体"/>
          <w:szCs w:val="24"/>
          <w:lang w:val="en-US" w:eastAsia="zh-CN"/>
        </w:rPr>
        <w:t>三</w:t>
      </w:r>
      <w:r>
        <w:rPr>
          <w:rFonts w:hint="eastAsia" w:ascii="宋体" w:hAnsi="宋体" w:cs="宋体"/>
          <w:szCs w:val="24"/>
        </w:rPr>
        <w:t>份。</w:t>
      </w:r>
    </w:p>
    <w:p w14:paraId="1AD55E88">
      <w:pPr>
        <w:pStyle w:val="16"/>
        <w:widowControl/>
        <w:spacing w:before="0" w:beforeAutospacing="0" w:after="0" w:afterAutospacing="0" w:line="360" w:lineRule="auto"/>
        <w:ind w:firstLine="480"/>
        <w:rPr>
          <w:rFonts w:ascii="宋体" w:hAnsi="宋体" w:cs="宋体"/>
          <w:szCs w:val="24"/>
        </w:rPr>
      </w:pPr>
      <w:r>
        <w:rPr>
          <w:rFonts w:hint="eastAsia" w:cs="宋体"/>
          <w:szCs w:val="24"/>
          <w:lang w:val="en-US" w:eastAsia="zh-CN"/>
        </w:rPr>
        <w:t>16</w:t>
      </w:r>
      <w:r>
        <w:rPr>
          <w:rFonts w:hint="eastAsia" w:ascii="宋体" w:hAnsi="宋体" w:cs="宋体"/>
          <w:szCs w:val="24"/>
        </w:rPr>
        <w:t>.3.4外购设备的随机技术文件、</w:t>
      </w:r>
      <w:r>
        <w:rPr>
          <w:rFonts w:hint="eastAsia" w:cs="宋体"/>
          <w:szCs w:val="24"/>
          <w:lang w:val="en-US" w:eastAsia="zh-CN"/>
        </w:rPr>
        <w:t>保修卡、</w:t>
      </w:r>
      <w:r>
        <w:rPr>
          <w:rFonts w:hint="eastAsia" w:ascii="宋体" w:hAnsi="宋体" w:cs="宋体"/>
          <w:szCs w:val="24"/>
        </w:rPr>
        <w:t>合格证及说明书一式三份。</w:t>
      </w:r>
    </w:p>
    <w:p w14:paraId="443F8129">
      <w:pPr>
        <w:pStyle w:val="16"/>
        <w:widowControl/>
        <w:spacing w:before="0" w:beforeAutospacing="0" w:after="0" w:afterAutospacing="0" w:line="360" w:lineRule="auto"/>
        <w:ind w:firstLine="480"/>
        <w:rPr>
          <w:rFonts w:ascii="宋体" w:hAnsi="宋体" w:cs="宋体"/>
          <w:szCs w:val="24"/>
        </w:rPr>
      </w:pPr>
      <w:r>
        <w:rPr>
          <w:rFonts w:hint="eastAsia" w:cs="宋体"/>
          <w:szCs w:val="24"/>
          <w:lang w:val="en-US" w:eastAsia="zh-CN"/>
        </w:rPr>
        <w:t>16</w:t>
      </w:r>
      <w:r>
        <w:rPr>
          <w:rFonts w:hint="eastAsia" w:ascii="宋体" w:hAnsi="宋体" w:cs="宋体"/>
          <w:szCs w:val="24"/>
        </w:rPr>
        <w:t>.3.5备件清单、属具清单一式</w:t>
      </w:r>
      <w:r>
        <w:rPr>
          <w:rFonts w:hint="eastAsia" w:cs="宋体"/>
          <w:szCs w:val="24"/>
          <w:lang w:val="en-US" w:eastAsia="zh-CN"/>
        </w:rPr>
        <w:t>三</w:t>
      </w:r>
      <w:r>
        <w:rPr>
          <w:rFonts w:hint="eastAsia" w:ascii="宋体" w:hAnsi="宋体" w:cs="宋体"/>
          <w:szCs w:val="24"/>
        </w:rPr>
        <w:t>份。</w:t>
      </w:r>
    </w:p>
    <w:p w14:paraId="603BDB75">
      <w:pPr>
        <w:pStyle w:val="16"/>
        <w:widowControl/>
        <w:spacing w:before="0" w:beforeAutospacing="0" w:after="0" w:afterAutospacing="0" w:line="360" w:lineRule="auto"/>
        <w:ind w:firstLine="480"/>
        <w:rPr>
          <w:rFonts w:ascii="宋体" w:hAnsi="宋体" w:cs="宋体"/>
          <w:szCs w:val="24"/>
        </w:rPr>
      </w:pPr>
      <w:r>
        <w:rPr>
          <w:rFonts w:hint="eastAsia" w:cs="宋体"/>
          <w:szCs w:val="24"/>
          <w:lang w:val="en-US" w:eastAsia="zh-CN"/>
        </w:rPr>
        <w:t>16</w:t>
      </w:r>
      <w:r>
        <w:rPr>
          <w:rFonts w:hint="eastAsia" w:ascii="宋体" w:hAnsi="宋体" w:cs="宋体"/>
          <w:szCs w:val="24"/>
        </w:rPr>
        <w:t>.4所有权和风险转移</w:t>
      </w:r>
    </w:p>
    <w:p w14:paraId="262EACD9">
      <w:pPr>
        <w:pStyle w:val="16"/>
        <w:widowControl/>
        <w:spacing w:before="0" w:beforeAutospacing="0" w:after="0" w:afterAutospacing="0" w:line="360" w:lineRule="auto"/>
        <w:ind w:firstLine="480"/>
        <w:rPr>
          <w:rFonts w:ascii="宋体" w:hAnsi="宋体" w:cs="宋体"/>
          <w:szCs w:val="24"/>
        </w:rPr>
      </w:pPr>
      <w:r>
        <w:rPr>
          <w:rFonts w:hint="eastAsia" w:ascii="宋体" w:hAnsi="宋体" w:cs="宋体"/>
          <w:szCs w:val="24"/>
        </w:rPr>
        <w:t>在建造期内本船所有权归中标人所有，其风险由中标人承担。《交接船议定书》一经买卖双方签署，本船所有权转移归采购人，其风险同时转移归采购人。</w:t>
      </w:r>
    </w:p>
    <w:p w14:paraId="2F756426">
      <w:pPr>
        <w:pStyle w:val="16"/>
        <w:widowControl/>
        <w:spacing w:before="0" w:beforeAutospacing="0" w:after="0" w:afterAutospacing="0" w:line="360" w:lineRule="auto"/>
        <w:ind w:firstLine="495"/>
        <w:outlineLvl w:val="9"/>
        <w:rPr>
          <w:rFonts w:ascii="宋体" w:hAnsi="宋体" w:cs="宋体"/>
          <w:szCs w:val="24"/>
        </w:rPr>
      </w:pPr>
      <w:r>
        <w:rPr>
          <w:rStyle w:val="21"/>
          <w:rFonts w:hint="eastAsia" w:cs="宋体"/>
          <w:szCs w:val="24"/>
          <w:lang w:val="en-US" w:eastAsia="zh-CN"/>
        </w:rPr>
        <w:t>17</w:t>
      </w:r>
      <w:r>
        <w:rPr>
          <w:rStyle w:val="21"/>
          <w:rFonts w:hint="eastAsia" w:ascii="宋体" w:hAnsi="宋体" w:cs="宋体"/>
          <w:szCs w:val="24"/>
        </w:rPr>
        <w:t>.不可抗力事件</w:t>
      </w:r>
    </w:p>
    <w:p w14:paraId="216B101F">
      <w:pPr>
        <w:pStyle w:val="16"/>
        <w:widowControl/>
        <w:spacing w:before="0" w:beforeAutospacing="0" w:after="0" w:afterAutospacing="0" w:line="360" w:lineRule="auto"/>
        <w:ind w:firstLine="480"/>
        <w:rPr>
          <w:rFonts w:ascii="宋体" w:hAnsi="宋体" w:cs="宋体"/>
          <w:szCs w:val="24"/>
        </w:rPr>
      </w:pPr>
      <w:r>
        <w:rPr>
          <w:rFonts w:hint="eastAsia" w:cs="宋体"/>
          <w:szCs w:val="24"/>
          <w:lang w:val="en-US" w:eastAsia="zh-CN"/>
        </w:rPr>
        <w:t>17</w:t>
      </w:r>
      <w:r>
        <w:rPr>
          <w:rFonts w:hint="eastAsia" w:ascii="宋体" w:hAnsi="宋体" w:cs="宋体"/>
          <w:szCs w:val="24"/>
        </w:rPr>
        <w:t>.1在合同规定的履行期内，中标人所在地如果发生战争、地震、海啸、台风、飓风、暴风、水灾等自然灾害等人力不可抗拒的客观因素影响，造成</w:t>
      </w:r>
      <w:r>
        <w:rPr>
          <w:rFonts w:hint="eastAsia" w:cs="宋体"/>
          <w:szCs w:val="24"/>
          <w:lang w:eastAsia="zh-CN"/>
        </w:rPr>
        <w:t>趸船</w:t>
      </w:r>
      <w:r>
        <w:rPr>
          <w:rFonts w:hint="eastAsia" w:ascii="宋体" w:hAnsi="宋体" w:cs="宋体"/>
          <w:szCs w:val="24"/>
        </w:rPr>
        <w:t>建造进度延期视为允许的延迟。</w:t>
      </w:r>
    </w:p>
    <w:p w14:paraId="6FBA6212">
      <w:pPr>
        <w:pStyle w:val="16"/>
        <w:widowControl/>
        <w:spacing w:before="0" w:beforeAutospacing="0" w:after="0" w:afterAutospacing="0" w:line="360" w:lineRule="auto"/>
        <w:ind w:firstLine="480"/>
        <w:rPr>
          <w:rFonts w:ascii="宋体" w:hAnsi="宋体" w:cs="宋体"/>
          <w:color w:val="auto"/>
          <w:szCs w:val="24"/>
        </w:rPr>
      </w:pPr>
      <w:r>
        <w:rPr>
          <w:rFonts w:hint="eastAsia" w:cs="宋体"/>
          <w:szCs w:val="24"/>
          <w:lang w:val="en-US" w:eastAsia="zh-CN"/>
        </w:rPr>
        <w:t>17</w:t>
      </w:r>
      <w:r>
        <w:rPr>
          <w:rFonts w:hint="eastAsia" w:ascii="宋体" w:hAnsi="宋体" w:cs="宋体"/>
          <w:szCs w:val="24"/>
        </w:rPr>
        <w:t>.2不可抗力事件发生后，中标人应竭尽全力控制事件的扩延，并在20天内以书面形式通知采购人，</w:t>
      </w:r>
      <w:r>
        <w:rPr>
          <w:rFonts w:hint="eastAsia" w:ascii="宋体" w:hAnsi="宋体" w:cs="宋体"/>
          <w:color w:val="auto"/>
          <w:szCs w:val="24"/>
        </w:rPr>
        <w:t>并附有当地政府</w:t>
      </w:r>
      <w:r>
        <w:rPr>
          <w:rFonts w:hint="eastAsia" w:cs="宋体"/>
          <w:color w:val="auto"/>
          <w:szCs w:val="24"/>
          <w:lang w:eastAsia="zh-CN"/>
        </w:rPr>
        <w:t>（</w:t>
      </w:r>
      <w:r>
        <w:rPr>
          <w:rFonts w:hint="eastAsia" w:ascii="宋体" w:hAnsi="宋体" w:cs="宋体"/>
          <w:color w:val="auto"/>
          <w:szCs w:val="24"/>
        </w:rPr>
        <w:t>法定</w:t>
      </w:r>
      <w:r>
        <w:rPr>
          <w:rFonts w:hint="eastAsia" w:cs="宋体"/>
          <w:color w:val="auto"/>
          <w:szCs w:val="24"/>
          <w:lang w:eastAsia="zh-CN"/>
        </w:rPr>
        <w:t>）</w:t>
      </w:r>
      <w:r>
        <w:rPr>
          <w:rFonts w:hint="eastAsia" w:ascii="宋体" w:hAnsi="宋体" w:cs="宋体"/>
          <w:color w:val="auto"/>
          <w:szCs w:val="24"/>
        </w:rPr>
        <w:t>有关部门出具的证明。不可抗力事件停止时，中标人应以同样方式通知采购人。</w:t>
      </w:r>
    </w:p>
    <w:p w14:paraId="7DADFD1C">
      <w:pPr>
        <w:pStyle w:val="16"/>
        <w:widowControl/>
        <w:spacing w:before="0" w:beforeAutospacing="0" w:after="0" w:afterAutospacing="0" w:line="360" w:lineRule="auto"/>
        <w:ind w:firstLine="480"/>
        <w:rPr>
          <w:rFonts w:hint="default" w:ascii="宋体" w:hAnsi="宋体" w:eastAsia="宋体" w:cs="宋体"/>
          <w:color w:val="auto"/>
          <w:szCs w:val="24"/>
          <w:lang w:val="en-US" w:eastAsia="zh-CN"/>
        </w:rPr>
      </w:pPr>
      <w:r>
        <w:rPr>
          <w:rFonts w:hint="eastAsia" w:cs="宋体"/>
          <w:color w:val="auto"/>
          <w:szCs w:val="24"/>
          <w:lang w:val="en-US" w:eastAsia="zh-CN"/>
        </w:rPr>
        <w:t>17</w:t>
      </w:r>
      <w:r>
        <w:rPr>
          <w:rFonts w:hint="eastAsia" w:ascii="宋体" w:hAnsi="宋体" w:cs="宋体"/>
          <w:color w:val="auto"/>
          <w:szCs w:val="24"/>
        </w:rPr>
        <w:t>.3因不可抗力事件造成</w:t>
      </w:r>
      <w:r>
        <w:rPr>
          <w:rFonts w:hint="eastAsia" w:cs="宋体"/>
          <w:color w:val="auto"/>
          <w:szCs w:val="24"/>
          <w:lang w:eastAsia="zh-CN"/>
        </w:rPr>
        <w:t>延期或</w:t>
      </w:r>
      <w:r>
        <w:rPr>
          <w:rFonts w:hint="eastAsia" w:ascii="宋体" w:hAnsi="宋体" w:cs="宋体"/>
          <w:color w:val="auto"/>
          <w:szCs w:val="24"/>
        </w:rPr>
        <w:t>不能履行合同，不视为违约。</w:t>
      </w:r>
    </w:p>
    <w:p w14:paraId="37BE69D1">
      <w:pPr>
        <w:pStyle w:val="16"/>
        <w:widowControl/>
        <w:spacing w:before="0" w:beforeAutospacing="0" w:after="0" w:afterAutospacing="0" w:line="360" w:lineRule="auto"/>
        <w:ind w:firstLine="495"/>
        <w:outlineLvl w:val="9"/>
        <w:rPr>
          <w:rFonts w:ascii="宋体" w:hAnsi="宋体" w:cs="宋体"/>
          <w:color w:val="auto"/>
          <w:szCs w:val="24"/>
        </w:rPr>
      </w:pPr>
      <w:r>
        <w:rPr>
          <w:rStyle w:val="21"/>
          <w:rFonts w:hint="eastAsia" w:cs="宋体"/>
          <w:color w:val="auto"/>
          <w:szCs w:val="24"/>
          <w:lang w:val="en-US" w:eastAsia="zh-CN"/>
        </w:rPr>
        <w:t>18</w:t>
      </w:r>
      <w:r>
        <w:rPr>
          <w:rStyle w:val="21"/>
          <w:rFonts w:hint="eastAsia" w:ascii="宋体" w:hAnsi="宋体" w:cs="宋体"/>
          <w:color w:val="auto"/>
          <w:szCs w:val="24"/>
        </w:rPr>
        <w:t>.质量保证</w:t>
      </w:r>
    </w:p>
    <w:p w14:paraId="231DC9CA">
      <w:pPr>
        <w:pStyle w:val="16"/>
        <w:widowControl/>
        <w:spacing w:before="0" w:beforeAutospacing="0" w:after="0" w:afterAutospacing="0" w:line="360" w:lineRule="auto"/>
        <w:ind w:firstLine="480"/>
        <w:rPr>
          <w:rFonts w:ascii="宋体" w:hAnsi="宋体" w:cs="宋体"/>
          <w:color w:val="auto"/>
          <w:szCs w:val="24"/>
        </w:rPr>
      </w:pPr>
      <w:r>
        <w:rPr>
          <w:rFonts w:hint="eastAsia" w:cs="宋体"/>
          <w:color w:val="auto"/>
          <w:szCs w:val="24"/>
          <w:lang w:val="en-US" w:eastAsia="zh-CN"/>
        </w:rPr>
        <w:t>18</w:t>
      </w:r>
      <w:r>
        <w:rPr>
          <w:rFonts w:hint="eastAsia" w:ascii="宋体" w:hAnsi="宋体" w:cs="宋体"/>
          <w:color w:val="auto"/>
          <w:szCs w:val="24"/>
        </w:rPr>
        <w:t>.1缺陷的责任及范围</w:t>
      </w:r>
    </w:p>
    <w:p w14:paraId="2FE325F6">
      <w:pPr>
        <w:pStyle w:val="16"/>
        <w:widowControl/>
        <w:spacing w:before="0" w:beforeAutospacing="0" w:after="0" w:afterAutospacing="0" w:line="360" w:lineRule="auto"/>
        <w:ind w:firstLine="480"/>
        <w:rPr>
          <w:rFonts w:ascii="宋体" w:hAnsi="宋体" w:cs="宋体"/>
          <w:color w:val="auto"/>
          <w:szCs w:val="24"/>
        </w:rPr>
      </w:pPr>
      <w:r>
        <w:rPr>
          <w:rFonts w:hint="eastAsia" w:ascii="宋体" w:hAnsi="宋体" w:cs="宋体"/>
          <w:color w:val="auto"/>
          <w:szCs w:val="24"/>
        </w:rPr>
        <w:t>自双方代表签署本船《交接船议定书》之日起24个月内为本船保修期，在此期间凡属中标人施工、工艺、以及材料、设备质量而引起的缺陷、故障和损坏，由中标人负责免费修理或更换。</w:t>
      </w:r>
    </w:p>
    <w:p w14:paraId="365EC433">
      <w:pPr>
        <w:pStyle w:val="16"/>
        <w:widowControl/>
        <w:spacing w:before="0" w:beforeAutospacing="0" w:after="0" w:afterAutospacing="0" w:line="360" w:lineRule="auto"/>
        <w:ind w:firstLine="480"/>
        <w:rPr>
          <w:rFonts w:ascii="宋体" w:hAnsi="宋体" w:cs="宋体"/>
          <w:szCs w:val="24"/>
        </w:rPr>
      </w:pPr>
      <w:r>
        <w:rPr>
          <w:rFonts w:hint="eastAsia" w:ascii="宋体" w:hAnsi="宋体" w:cs="宋体"/>
          <w:color w:val="auto"/>
          <w:szCs w:val="24"/>
        </w:rPr>
        <w:t>凡属采购人明显使用不当造成的损坏、故障和缺陷，由</w:t>
      </w:r>
      <w:r>
        <w:rPr>
          <w:rFonts w:hint="eastAsia" w:ascii="宋体" w:hAnsi="宋体" w:cs="宋体"/>
          <w:szCs w:val="24"/>
        </w:rPr>
        <w:t>中标人负责修复，采购人承担费用。</w:t>
      </w:r>
    </w:p>
    <w:p w14:paraId="15588EF7">
      <w:pPr>
        <w:pStyle w:val="16"/>
        <w:widowControl/>
        <w:spacing w:before="0" w:beforeAutospacing="0" w:after="0" w:afterAutospacing="0" w:line="360" w:lineRule="auto"/>
        <w:ind w:firstLine="480"/>
        <w:rPr>
          <w:rFonts w:ascii="宋体" w:hAnsi="宋体" w:cs="宋体"/>
          <w:szCs w:val="24"/>
        </w:rPr>
      </w:pPr>
      <w:r>
        <w:rPr>
          <w:rFonts w:hint="eastAsia" w:cs="宋体"/>
          <w:szCs w:val="24"/>
          <w:lang w:val="en-US" w:eastAsia="zh-CN"/>
        </w:rPr>
        <w:t>18</w:t>
      </w:r>
      <w:r>
        <w:rPr>
          <w:rFonts w:hint="eastAsia" w:ascii="宋体" w:hAnsi="宋体" w:cs="宋体"/>
          <w:szCs w:val="24"/>
        </w:rPr>
        <w:t>.2缺陷的通知</w:t>
      </w:r>
    </w:p>
    <w:p w14:paraId="5F51BFA8">
      <w:pPr>
        <w:pStyle w:val="16"/>
        <w:widowControl/>
        <w:spacing w:before="0" w:beforeAutospacing="0" w:after="0" w:afterAutospacing="0" w:line="360" w:lineRule="auto"/>
        <w:ind w:firstLine="480"/>
        <w:rPr>
          <w:rFonts w:ascii="宋体" w:hAnsi="宋体" w:cs="宋体"/>
          <w:szCs w:val="24"/>
        </w:rPr>
      </w:pPr>
      <w:r>
        <w:rPr>
          <w:rFonts w:hint="eastAsia" w:ascii="宋体" w:hAnsi="宋体" w:cs="宋体"/>
          <w:szCs w:val="24"/>
        </w:rPr>
        <w:t>采购人在保修期内发现属于保修范围内的任何缺陷应迅速以传真或其它书面形式通知中标人，并说明损坏和缺陷的性质及程度。采购人发给中标人的关于在保修期内发生的损坏和缺陷的通知，中标人在本船保修期满后7天内收到应是有效。</w:t>
      </w:r>
    </w:p>
    <w:p w14:paraId="175B229D">
      <w:pPr>
        <w:pStyle w:val="16"/>
        <w:widowControl/>
        <w:spacing w:before="0" w:beforeAutospacing="0" w:after="0" w:afterAutospacing="0" w:line="360" w:lineRule="auto"/>
        <w:ind w:firstLine="480"/>
        <w:rPr>
          <w:rFonts w:ascii="宋体" w:hAnsi="宋体" w:cs="宋体"/>
          <w:szCs w:val="24"/>
        </w:rPr>
      </w:pPr>
      <w:r>
        <w:rPr>
          <w:rFonts w:hint="eastAsia" w:cs="宋体"/>
          <w:szCs w:val="24"/>
          <w:lang w:val="en-US" w:eastAsia="zh-CN"/>
        </w:rPr>
        <w:t>18</w:t>
      </w:r>
      <w:r>
        <w:rPr>
          <w:rFonts w:hint="eastAsia" w:ascii="宋体" w:hAnsi="宋体" w:cs="宋体"/>
          <w:szCs w:val="24"/>
        </w:rPr>
        <w:t>.3缺陷的处理</w:t>
      </w:r>
    </w:p>
    <w:p w14:paraId="65490734">
      <w:pPr>
        <w:pStyle w:val="16"/>
        <w:widowControl/>
        <w:spacing w:before="0" w:beforeAutospacing="0" w:after="0" w:afterAutospacing="0" w:line="360" w:lineRule="auto"/>
        <w:ind w:firstLine="480"/>
        <w:rPr>
          <w:rFonts w:ascii="宋体" w:hAnsi="宋体" w:cs="宋体"/>
          <w:szCs w:val="24"/>
        </w:rPr>
      </w:pPr>
      <w:r>
        <w:rPr>
          <w:rFonts w:hint="eastAsia" w:cs="宋体"/>
          <w:szCs w:val="24"/>
          <w:lang w:val="en-US" w:eastAsia="zh-CN"/>
        </w:rPr>
        <w:t>18</w:t>
      </w:r>
      <w:r>
        <w:rPr>
          <w:rFonts w:hint="eastAsia" w:ascii="宋体" w:hAnsi="宋体" w:cs="宋体"/>
          <w:szCs w:val="24"/>
        </w:rPr>
        <w:t>.3.1本船的保修应由中标人安排修理。</w:t>
      </w:r>
    </w:p>
    <w:p w14:paraId="15FF0F62">
      <w:pPr>
        <w:pStyle w:val="16"/>
        <w:widowControl/>
        <w:spacing w:before="0" w:beforeAutospacing="0" w:after="0" w:afterAutospacing="0" w:line="360" w:lineRule="auto"/>
        <w:ind w:firstLine="480"/>
        <w:rPr>
          <w:rFonts w:ascii="宋体" w:hAnsi="宋体" w:cs="宋体"/>
          <w:color w:val="auto"/>
          <w:szCs w:val="24"/>
        </w:rPr>
      </w:pPr>
      <w:r>
        <w:rPr>
          <w:rFonts w:hint="eastAsia" w:cs="宋体"/>
          <w:szCs w:val="24"/>
          <w:lang w:val="en-US" w:eastAsia="zh-CN"/>
        </w:rPr>
        <w:t>18</w:t>
      </w:r>
      <w:r>
        <w:rPr>
          <w:rFonts w:hint="eastAsia" w:ascii="宋体" w:hAnsi="宋体" w:cs="宋体"/>
          <w:szCs w:val="24"/>
        </w:rPr>
        <w:t>.3.2本船在保修期届满前，采购人提出保修时，应由中标人按照本</w:t>
      </w:r>
      <w:r>
        <w:rPr>
          <w:rFonts w:hint="eastAsia" w:cs="宋体"/>
          <w:szCs w:val="24"/>
          <w:lang w:eastAsia="zh-CN"/>
        </w:rPr>
        <w:t>相关</w:t>
      </w:r>
      <w:r>
        <w:rPr>
          <w:rFonts w:hint="eastAsia" w:ascii="宋体" w:hAnsi="宋体" w:cs="宋体"/>
          <w:szCs w:val="24"/>
        </w:rPr>
        <w:t>条款规定安排本船的保修。若采购人提出水线下的</w:t>
      </w:r>
      <w:r>
        <w:rPr>
          <w:rFonts w:hint="eastAsia" w:ascii="宋体" w:hAnsi="宋体" w:cs="宋体"/>
          <w:color w:val="auto"/>
          <w:szCs w:val="24"/>
        </w:rPr>
        <w:t>保修工程，需要进坞检查确定，则船进坞后如经核实，水线以下确有由于中标人质量引起的缺陷的损坏，则进坞费和缺陷修理费用由中标人承担，如水线以下无上述缺陷则进坞费用由采购人承担。</w:t>
      </w:r>
    </w:p>
    <w:p w14:paraId="55453C52">
      <w:pPr>
        <w:pStyle w:val="16"/>
        <w:widowControl/>
        <w:spacing w:before="0" w:beforeAutospacing="0" w:after="0" w:afterAutospacing="0" w:line="360" w:lineRule="auto"/>
        <w:ind w:firstLine="480"/>
        <w:rPr>
          <w:rFonts w:ascii="宋体" w:hAnsi="宋体" w:cs="宋体"/>
          <w:color w:val="auto"/>
          <w:szCs w:val="24"/>
        </w:rPr>
      </w:pPr>
      <w:r>
        <w:rPr>
          <w:rFonts w:hint="eastAsia" w:cs="宋体"/>
          <w:color w:val="auto"/>
          <w:szCs w:val="24"/>
          <w:lang w:val="en-US" w:eastAsia="zh-CN"/>
        </w:rPr>
        <w:t>18</w:t>
      </w:r>
      <w:r>
        <w:rPr>
          <w:rFonts w:hint="eastAsia" w:ascii="宋体" w:hAnsi="宋体" w:cs="宋体"/>
          <w:color w:val="auto"/>
          <w:szCs w:val="24"/>
        </w:rPr>
        <w:t>.4在本船保修期内所发生的应由中标人支付的费用</w:t>
      </w:r>
      <w:r>
        <w:rPr>
          <w:rFonts w:hint="eastAsia" w:cs="宋体"/>
          <w:color w:val="auto"/>
          <w:szCs w:val="24"/>
          <w:lang w:eastAsia="zh-CN"/>
        </w:rPr>
        <w:t>或罚款</w:t>
      </w:r>
      <w:r>
        <w:rPr>
          <w:rFonts w:hint="eastAsia" w:ascii="宋体" w:hAnsi="宋体" w:cs="宋体"/>
          <w:color w:val="auto"/>
          <w:szCs w:val="24"/>
        </w:rPr>
        <w:t>由中标人承担，否则采购人有权动用中标人缴纳的履约保证金，从中扣除相应费用。</w:t>
      </w:r>
    </w:p>
    <w:p w14:paraId="08A3D41C">
      <w:pPr>
        <w:pStyle w:val="16"/>
        <w:widowControl/>
        <w:spacing w:before="0" w:beforeAutospacing="0" w:after="0" w:afterAutospacing="0" w:line="360" w:lineRule="auto"/>
        <w:ind w:firstLine="495"/>
        <w:outlineLvl w:val="9"/>
        <w:rPr>
          <w:rFonts w:ascii="宋体" w:hAnsi="宋体" w:cs="宋体"/>
          <w:color w:val="auto"/>
          <w:szCs w:val="24"/>
        </w:rPr>
      </w:pPr>
      <w:r>
        <w:rPr>
          <w:rStyle w:val="21"/>
          <w:rFonts w:hint="eastAsia" w:cs="宋体"/>
          <w:color w:val="auto"/>
          <w:szCs w:val="24"/>
          <w:lang w:val="en-US" w:eastAsia="zh-CN"/>
        </w:rPr>
        <w:t>19</w:t>
      </w:r>
      <w:r>
        <w:rPr>
          <w:rStyle w:val="21"/>
          <w:rFonts w:hint="eastAsia" w:ascii="宋体" w:hAnsi="宋体" w:cs="宋体"/>
          <w:color w:val="auto"/>
          <w:szCs w:val="24"/>
        </w:rPr>
        <w:t>.保险条款</w:t>
      </w:r>
    </w:p>
    <w:p w14:paraId="2B4BDE2F">
      <w:pPr>
        <w:pStyle w:val="16"/>
        <w:widowControl/>
        <w:spacing w:before="0" w:beforeAutospacing="0" w:after="0" w:afterAutospacing="0" w:line="360" w:lineRule="auto"/>
        <w:ind w:firstLine="480"/>
        <w:rPr>
          <w:ins w:id="165" w:author="yhy" w:date="2025-08-07T17:03:52Z"/>
          <w:rFonts w:hint="eastAsia" w:ascii="宋体" w:hAnsi="宋体" w:eastAsia="宋体" w:cs="宋体"/>
          <w:b/>
          <w:bCs/>
          <w:color w:val="auto"/>
          <w:sz w:val="24"/>
          <w:szCs w:val="24"/>
          <w:highlight w:val="none"/>
        </w:rPr>
      </w:pPr>
      <w:r>
        <w:rPr>
          <w:rFonts w:hint="eastAsia" w:cs="宋体"/>
          <w:b/>
          <w:bCs/>
          <w:color w:val="auto"/>
          <w:szCs w:val="24"/>
          <w:lang w:val="en-US" w:eastAsia="zh-CN"/>
        </w:rPr>
        <w:t>19</w:t>
      </w:r>
      <w:r>
        <w:rPr>
          <w:rFonts w:hint="eastAsia" w:ascii="宋体" w:hAnsi="宋体" w:cs="宋体"/>
          <w:b/>
          <w:bCs/>
          <w:color w:val="auto"/>
          <w:szCs w:val="24"/>
        </w:rPr>
        <w:t>.1</w:t>
      </w:r>
      <w:ins w:id="166" w:author="yhy" w:date="2025-08-07T17:04:38Z">
        <w:r>
          <w:rPr>
            <w:rFonts w:ascii="宋体" w:hAnsi="宋体" w:eastAsia="宋体" w:cs="宋体"/>
            <w:b/>
            <w:bCs/>
            <w:sz w:val="24"/>
            <w:szCs w:val="24"/>
            <w:highlight w:val="none"/>
            <w:rPrChange w:id="167" w:author="yhy" w:date="2025-08-07T17:04:41Z">
              <w:rPr>
                <w:rFonts w:ascii="宋体" w:hAnsi="宋体" w:eastAsia="宋体" w:cs="宋体"/>
                <w:b/>
                <w:sz w:val="24"/>
                <w:szCs w:val="24"/>
                <w:highlight w:val="none"/>
              </w:rPr>
            </w:rPrChange>
          </w:rPr>
          <w:t>★</w:t>
        </w:r>
      </w:ins>
      <w:ins w:id="168" w:author="yhy" w:date="2025-08-07T17:03:51Z">
        <w:r>
          <w:rPr>
            <w:rFonts w:hint="eastAsia" w:ascii="宋体" w:hAnsi="宋体" w:eastAsia="宋体" w:cs="宋体"/>
            <w:b/>
            <w:bCs/>
            <w:color w:val="auto"/>
            <w:sz w:val="24"/>
            <w:szCs w:val="24"/>
            <w:highlight w:val="none"/>
          </w:rPr>
          <w:t>投标人承诺：船开工后至船定位分段上船台前，投标人应办妥保险条款的保险手续，并将保险单复印件递交给采购人，且保险的范围严格按照招标文件要求；中标后，在服务期内，对拟投入的所有人员及货物安全负全部责任，若发生人员安全、建造船艇损失等事故，承担全部责任</w:t>
        </w:r>
      </w:ins>
      <w:ins w:id="169" w:author="yhy" w:date="2025-08-07T17:04:24Z">
        <w:r>
          <w:rPr>
            <w:rFonts w:hint="eastAsia" w:cs="宋体"/>
            <w:b/>
            <w:bCs/>
            <w:color w:val="auto"/>
            <w:sz w:val="24"/>
            <w:szCs w:val="24"/>
            <w:highlight w:val="none"/>
            <w:lang w:eastAsia="zh-CN"/>
          </w:rPr>
          <w:t>。</w:t>
        </w:r>
      </w:ins>
      <w:ins w:id="170" w:author="yhy" w:date="2025-08-07T17:03:51Z">
        <w:r>
          <w:rPr>
            <w:rFonts w:hint="eastAsia" w:ascii="宋体" w:hAnsi="宋体" w:eastAsia="宋体" w:cs="宋体"/>
            <w:b/>
            <w:bCs/>
            <w:color w:val="auto"/>
            <w:sz w:val="24"/>
            <w:szCs w:val="24"/>
            <w:highlight w:val="none"/>
          </w:rPr>
          <w:t>投标人须提供承诺函（格式自拟），</w:t>
        </w:r>
      </w:ins>
      <w:ins w:id="171" w:author="yhy" w:date="2025-08-07T17:04:27Z">
        <w:r>
          <w:rPr>
            <w:rFonts w:hint="eastAsia" w:cs="宋体"/>
            <w:b/>
            <w:bCs/>
            <w:color w:val="auto"/>
            <w:sz w:val="24"/>
            <w:szCs w:val="24"/>
            <w:highlight w:val="none"/>
            <w:lang w:val="en-US" w:eastAsia="zh-CN"/>
          </w:rPr>
          <w:t>否则</w:t>
        </w:r>
      </w:ins>
      <w:ins w:id="172" w:author="yhy" w:date="2025-08-07T17:04:28Z">
        <w:r>
          <w:rPr>
            <w:rFonts w:hint="eastAsia" w:cs="宋体"/>
            <w:b/>
            <w:bCs/>
            <w:color w:val="auto"/>
            <w:sz w:val="24"/>
            <w:szCs w:val="24"/>
            <w:highlight w:val="none"/>
            <w:lang w:val="en-US" w:eastAsia="zh-CN"/>
          </w:rPr>
          <w:t>投标</w:t>
        </w:r>
      </w:ins>
      <w:ins w:id="173" w:author="yhy" w:date="2025-08-07T17:04:29Z">
        <w:r>
          <w:rPr>
            <w:rFonts w:hint="eastAsia" w:cs="宋体"/>
            <w:b/>
            <w:bCs/>
            <w:color w:val="auto"/>
            <w:sz w:val="24"/>
            <w:szCs w:val="24"/>
            <w:highlight w:val="none"/>
            <w:lang w:val="en-US" w:eastAsia="zh-CN"/>
          </w:rPr>
          <w:t>无效</w:t>
        </w:r>
      </w:ins>
      <w:ins w:id="174" w:author="yhy" w:date="2025-08-07T17:03:51Z">
        <w:r>
          <w:rPr>
            <w:rFonts w:hint="eastAsia" w:ascii="宋体" w:hAnsi="宋体" w:eastAsia="宋体" w:cs="宋体"/>
            <w:b/>
            <w:bCs/>
            <w:color w:val="auto"/>
            <w:sz w:val="24"/>
            <w:szCs w:val="24"/>
            <w:highlight w:val="none"/>
          </w:rPr>
          <w:t>。</w:t>
        </w:r>
      </w:ins>
    </w:p>
    <w:p w14:paraId="511EC216">
      <w:pPr>
        <w:pStyle w:val="16"/>
        <w:widowControl/>
        <w:spacing w:before="0" w:beforeAutospacing="0" w:after="0" w:afterAutospacing="0" w:line="360" w:lineRule="auto"/>
        <w:ind w:firstLine="480"/>
        <w:rPr>
          <w:rFonts w:ascii="宋体" w:hAnsi="宋体" w:cs="宋体"/>
          <w:color w:val="auto"/>
          <w:szCs w:val="24"/>
        </w:rPr>
      </w:pPr>
      <w:r>
        <w:rPr>
          <w:rFonts w:hint="eastAsia" w:cs="宋体"/>
          <w:color w:val="auto"/>
          <w:szCs w:val="24"/>
          <w:lang w:val="en-US" w:eastAsia="zh-CN"/>
        </w:rPr>
        <w:t>19</w:t>
      </w:r>
      <w:r>
        <w:rPr>
          <w:rFonts w:hint="eastAsia" w:ascii="宋体" w:hAnsi="宋体" w:cs="宋体"/>
          <w:color w:val="auto"/>
          <w:szCs w:val="24"/>
        </w:rPr>
        <w:t>.2本</w:t>
      </w:r>
      <w:r>
        <w:rPr>
          <w:rFonts w:hint="eastAsia" w:cs="宋体"/>
          <w:color w:val="auto"/>
          <w:szCs w:val="24"/>
          <w:lang w:eastAsia="zh-CN"/>
        </w:rPr>
        <w:t>项目</w:t>
      </w:r>
      <w:r>
        <w:rPr>
          <w:rFonts w:hint="eastAsia" w:ascii="宋体" w:hAnsi="宋体" w:cs="宋体"/>
          <w:color w:val="auto"/>
          <w:szCs w:val="24"/>
        </w:rPr>
        <w:t>开工后至</w:t>
      </w:r>
      <w:r>
        <w:rPr>
          <w:rFonts w:hint="eastAsia" w:cs="宋体"/>
          <w:color w:val="auto"/>
          <w:szCs w:val="24"/>
          <w:lang w:eastAsia="zh-CN"/>
        </w:rPr>
        <w:t>趸船</w:t>
      </w:r>
      <w:r>
        <w:rPr>
          <w:rFonts w:hint="eastAsia" w:ascii="宋体" w:hAnsi="宋体" w:cs="宋体"/>
          <w:color w:val="auto"/>
          <w:szCs w:val="24"/>
        </w:rPr>
        <w:t>定位分段上船台前，中标人应办妥保险条款的保险手续，并将保险单复印件递交给采购人。</w:t>
      </w:r>
    </w:p>
    <w:p w14:paraId="5F1607D1">
      <w:pPr>
        <w:pStyle w:val="16"/>
        <w:widowControl/>
        <w:spacing w:before="0" w:beforeAutospacing="0" w:after="0" w:afterAutospacing="0" w:line="360" w:lineRule="auto"/>
        <w:ind w:firstLine="480"/>
        <w:rPr>
          <w:rFonts w:ascii="宋体" w:hAnsi="宋体" w:cs="宋体"/>
          <w:color w:val="auto"/>
          <w:szCs w:val="24"/>
        </w:rPr>
      </w:pPr>
      <w:r>
        <w:rPr>
          <w:rFonts w:hint="eastAsia" w:cs="宋体"/>
          <w:color w:val="auto"/>
          <w:szCs w:val="24"/>
          <w:lang w:val="en-US" w:eastAsia="zh-CN"/>
        </w:rPr>
        <w:t>19</w:t>
      </w:r>
      <w:r>
        <w:rPr>
          <w:rFonts w:hint="eastAsia" w:ascii="宋体" w:hAnsi="宋体" w:cs="宋体"/>
          <w:color w:val="auto"/>
          <w:szCs w:val="24"/>
        </w:rPr>
        <w:t>.</w:t>
      </w:r>
      <w:r>
        <w:rPr>
          <w:rFonts w:hint="eastAsia" w:cs="宋体"/>
          <w:color w:val="auto"/>
          <w:szCs w:val="24"/>
          <w:lang w:val="en-US" w:eastAsia="zh-CN"/>
        </w:rPr>
        <w:t>3</w:t>
      </w:r>
      <w:r>
        <w:rPr>
          <w:rFonts w:hint="eastAsia" w:ascii="宋体" w:hAnsi="宋体" w:cs="宋体"/>
          <w:color w:val="auto"/>
          <w:szCs w:val="24"/>
        </w:rPr>
        <w:t>保险的范围</w:t>
      </w:r>
    </w:p>
    <w:p w14:paraId="24C4312B">
      <w:pPr>
        <w:pStyle w:val="16"/>
        <w:widowControl/>
        <w:spacing w:before="0" w:beforeAutospacing="0" w:after="0" w:afterAutospacing="0" w:line="360" w:lineRule="auto"/>
        <w:ind w:firstLine="480"/>
        <w:rPr>
          <w:rFonts w:ascii="宋体" w:hAnsi="宋体" w:cs="宋体"/>
          <w:szCs w:val="24"/>
        </w:rPr>
      </w:pPr>
      <w:r>
        <w:rPr>
          <w:rFonts w:hint="eastAsia" w:ascii="宋体" w:hAnsi="宋体" w:cs="宋体"/>
          <w:color w:val="auto"/>
          <w:szCs w:val="24"/>
        </w:rPr>
        <w:t>从本船</w:t>
      </w:r>
      <w:r>
        <w:rPr>
          <w:rFonts w:hint="eastAsia" w:cs="宋体"/>
          <w:color w:val="auto"/>
          <w:szCs w:val="24"/>
          <w:lang w:val="en-US" w:eastAsia="zh-CN"/>
        </w:rPr>
        <w:t>开工</w:t>
      </w:r>
      <w:r>
        <w:rPr>
          <w:rFonts w:hint="eastAsia" w:ascii="宋体" w:hAnsi="宋体" w:cs="宋体"/>
          <w:color w:val="auto"/>
          <w:szCs w:val="24"/>
        </w:rPr>
        <w:t>始直至采购人验收后六小时止，中标人应</w:t>
      </w:r>
      <w:r>
        <w:rPr>
          <w:rFonts w:hint="eastAsia" w:ascii="宋体" w:hAnsi="宋体" w:cs="宋体"/>
          <w:szCs w:val="24"/>
        </w:rPr>
        <w:t>自费以上述建造合同总价金额向保险公司投保船舶建造险</w:t>
      </w:r>
      <w:r>
        <w:rPr>
          <w:rFonts w:hint="eastAsia" w:cs="宋体"/>
          <w:szCs w:val="24"/>
          <w:lang w:eastAsia="zh-CN"/>
        </w:rPr>
        <w:t>及相关工程保险</w:t>
      </w:r>
      <w:r>
        <w:rPr>
          <w:rFonts w:hint="eastAsia" w:ascii="宋体" w:hAnsi="宋体" w:cs="宋体"/>
          <w:szCs w:val="24"/>
        </w:rPr>
        <w:t>。上述保险的保险单应以中标人为受益人，此保险单下的全部损失应按规定支付给中标人。</w:t>
      </w:r>
    </w:p>
    <w:p w14:paraId="41624FC1">
      <w:pPr>
        <w:pStyle w:val="16"/>
        <w:widowControl/>
        <w:spacing w:before="0" w:beforeAutospacing="0" w:after="0" w:afterAutospacing="0" w:line="360" w:lineRule="auto"/>
        <w:ind w:firstLine="480"/>
        <w:rPr>
          <w:rFonts w:ascii="宋体" w:hAnsi="宋体" w:cs="宋体"/>
          <w:szCs w:val="24"/>
        </w:rPr>
      </w:pPr>
      <w:r>
        <w:rPr>
          <w:rFonts w:hint="eastAsia" w:cs="宋体"/>
          <w:szCs w:val="24"/>
          <w:lang w:val="en-US" w:eastAsia="zh-CN"/>
        </w:rPr>
        <w:t>19</w:t>
      </w:r>
      <w:r>
        <w:rPr>
          <w:rFonts w:hint="eastAsia" w:ascii="宋体" w:hAnsi="宋体" w:cs="宋体"/>
          <w:szCs w:val="24"/>
        </w:rPr>
        <w:t>.</w:t>
      </w:r>
      <w:r>
        <w:rPr>
          <w:rFonts w:hint="eastAsia" w:cs="宋体"/>
          <w:szCs w:val="24"/>
          <w:lang w:val="en-US" w:eastAsia="zh-CN"/>
        </w:rPr>
        <w:t>4</w:t>
      </w:r>
      <w:r>
        <w:rPr>
          <w:rFonts w:hint="eastAsia" w:ascii="宋体" w:hAnsi="宋体" w:cs="宋体"/>
          <w:szCs w:val="24"/>
        </w:rPr>
        <w:t>追偿额的应用</w:t>
      </w:r>
    </w:p>
    <w:p w14:paraId="3A3EBE9A">
      <w:pPr>
        <w:pStyle w:val="16"/>
        <w:widowControl/>
        <w:spacing w:before="0" w:beforeAutospacing="0" w:after="0" w:afterAutospacing="0" w:line="360" w:lineRule="auto"/>
        <w:ind w:firstLine="480"/>
        <w:rPr>
          <w:rFonts w:ascii="宋体" w:hAnsi="宋体" w:cs="宋体"/>
          <w:szCs w:val="24"/>
        </w:rPr>
      </w:pPr>
      <w:r>
        <w:rPr>
          <w:rFonts w:hint="eastAsia" w:cs="宋体"/>
          <w:szCs w:val="24"/>
          <w:lang w:val="en-US" w:eastAsia="zh-CN"/>
        </w:rPr>
        <w:t>19</w:t>
      </w:r>
      <w:r>
        <w:rPr>
          <w:rFonts w:hint="eastAsia" w:ascii="宋体" w:hAnsi="宋体" w:cs="宋体"/>
          <w:szCs w:val="24"/>
        </w:rPr>
        <w:t>.</w:t>
      </w:r>
      <w:r>
        <w:rPr>
          <w:rFonts w:hint="eastAsia" w:cs="宋体"/>
          <w:szCs w:val="24"/>
          <w:lang w:val="en-US" w:eastAsia="zh-CN"/>
        </w:rPr>
        <w:t>4</w:t>
      </w:r>
      <w:r>
        <w:rPr>
          <w:rFonts w:hint="eastAsia" w:ascii="宋体" w:hAnsi="宋体" w:cs="宋体"/>
          <w:szCs w:val="24"/>
        </w:rPr>
        <w:t>.1部分灭失</w:t>
      </w:r>
    </w:p>
    <w:p w14:paraId="2CA93D80">
      <w:pPr>
        <w:pStyle w:val="16"/>
        <w:widowControl/>
        <w:spacing w:before="0" w:beforeAutospacing="0" w:after="0" w:afterAutospacing="0" w:line="360" w:lineRule="auto"/>
        <w:ind w:firstLine="480"/>
        <w:rPr>
          <w:rFonts w:ascii="宋体" w:hAnsi="宋体" w:cs="宋体"/>
          <w:szCs w:val="24"/>
        </w:rPr>
      </w:pPr>
      <w:r>
        <w:rPr>
          <w:rFonts w:hint="eastAsia" w:ascii="宋体" w:hAnsi="宋体" w:cs="宋体"/>
          <w:szCs w:val="24"/>
        </w:rPr>
        <w:t>若本船在采购人验收前，不论出于何种原因出现投保项目中的损失，而且此损失不构成实际的或推定的该船的全损，中标人应将根据</w:t>
      </w:r>
      <w:r>
        <w:rPr>
          <w:rFonts w:hint="eastAsia" w:cs="宋体"/>
          <w:szCs w:val="24"/>
          <w:lang w:eastAsia="zh-CN"/>
        </w:rPr>
        <w:t>相关</w:t>
      </w:r>
      <w:r>
        <w:rPr>
          <w:rFonts w:hint="eastAsia" w:ascii="宋体" w:hAnsi="宋体" w:cs="宋体"/>
          <w:szCs w:val="24"/>
        </w:rPr>
        <w:t>条款所指的保险单应追偿得到的金额用于修理弥补损失，以达到船检部门及采购人代表的要求。</w:t>
      </w:r>
    </w:p>
    <w:p w14:paraId="3131EC29">
      <w:pPr>
        <w:pStyle w:val="16"/>
        <w:widowControl/>
        <w:spacing w:before="0" w:beforeAutospacing="0" w:after="0" w:afterAutospacing="0" w:line="360" w:lineRule="auto"/>
        <w:ind w:firstLine="480"/>
        <w:rPr>
          <w:rFonts w:ascii="宋体" w:hAnsi="宋体" w:cs="宋体"/>
          <w:szCs w:val="24"/>
        </w:rPr>
      </w:pPr>
      <w:r>
        <w:rPr>
          <w:rFonts w:hint="eastAsia" w:cs="宋体"/>
          <w:szCs w:val="24"/>
          <w:lang w:val="en-US" w:eastAsia="zh-CN"/>
        </w:rPr>
        <w:t>19</w:t>
      </w:r>
      <w:r>
        <w:rPr>
          <w:rFonts w:hint="eastAsia" w:ascii="宋体" w:hAnsi="宋体" w:cs="宋体"/>
          <w:szCs w:val="24"/>
        </w:rPr>
        <w:t>.</w:t>
      </w:r>
      <w:r>
        <w:rPr>
          <w:rFonts w:hint="eastAsia" w:cs="宋体"/>
          <w:szCs w:val="24"/>
          <w:lang w:val="en-US" w:eastAsia="zh-CN"/>
        </w:rPr>
        <w:t>4</w:t>
      </w:r>
      <w:r>
        <w:rPr>
          <w:rFonts w:hint="eastAsia" w:ascii="宋体" w:hAnsi="宋体" w:cs="宋体"/>
          <w:szCs w:val="24"/>
        </w:rPr>
        <w:t>.2全损</w:t>
      </w:r>
    </w:p>
    <w:p w14:paraId="1CFD1687">
      <w:pPr>
        <w:pStyle w:val="16"/>
        <w:widowControl/>
        <w:spacing w:before="0" w:beforeAutospacing="0" w:after="0" w:afterAutospacing="0" w:line="360" w:lineRule="auto"/>
        <w:ind w:firstLine="480"/>
        <w:rPr>
          <w:rFonts w:ascii="宋体" w:hAnsi="宋体" w:cs="宋体"/>
          <w:szCs w:val="24"/>
        </w:rPr>
      </w:pPr>
      <w:r>
        <w:rPr>
          <w:rFonts w:hint="eastAsia" w:ascii="宋体" w:hAnsi="宋体" w:cs="宋体"/>
          <w:szCs w:val="24"/>
        </w:rPr>
        <w:t>如果本船</w:t>
      </w:r>
      <w:r>
        <w:rPr>
          <w:rFonts w:hint="eastAsia" w:cs="宋体"/>
          <w:szCs w:val="24"/>
          <w:lang w:eastAsia="zh-CN"/>
        </w:rPr>
        <w:t>和相关工程项目</w:t>
      </w:r>
      <w:r>
        <w:rPr>
          <w:rFonts w:hint="eastAsia" w:ascii="宋体" w:hAnsi="宋体" w:cs="宋体"/>
          <w:szCs w:val="24"/>
        </w:rPr>
        <w:t>被裁定为实际或推定的全损，经本合同当事人之间相互磋商一致，采购人可选择如下：</w:t>
      </w:r>
    </w:p>
    <w:p w14:paraId="593ECEAB">
      <w:pPr>
        <w:pStyle w:val="16"/>
        <w:widowControl/>
        <w:spacing w:before="0" w:beforeAutospacing="0" w:after="0" w:afterAutospacing="0" w:line="360" w:lineRule="auto"/>
        <w:ind w:firstLine="480"/>
        <w:rPr>
          <w:rFonts w:ascii="宋体" w:hAnsi="宋体" w:cs="宋体"/>
          <w:szCs w:val="24"/>
        </w:rPr>
      </w:pPr>
      <w:r>
        <w:rPr>
          <w:rFonts w:hint="eastAsia" w:cs="宋体"/>
          <w:szCs w:val="24"/>
          <w:lang w:eastAsia="zh-CN"/>
        </w:rPr>
        <w:t>（</w:t>
      </w:r>
      <w:r>
        <w:rPr>
          <w:rFonts w:hint="eastAsia" w:ascii="宋体" w:hAnsi="宋体" w:cs="宋体"/>
          <w:szCs w:val="24"/>
        </w:rPr>
        <w:t>1</w:t>
      </w:r>
      <w:r>
        <w:rPr>
          <w:rFonts w:hint="eastAsia" w:cs="宋体"/>
          <w:szCs w:val="24"/>
          <w:lang w:eastAsia="zh-CN"/>
        </w:rPr>
        <w:t>）</w:t>
      </w:r>
      <w:r>
        <w:rPr>
          <w:rFonts w:hint="eastAsia" w:ascii="宋体" w:hAnsi="宋体" w:cs="宋体"/>
          <w:szCs w:val="24"/>
        </w:rPr>
        <w:t>根据本合同规定，工程需继续进行，在此情况下，按保单追偿的金额用于本船</w:t>
      </w:r>
      <w:r>
        <w:rPr>
          <w:rFonts w:hint="eastAsia" w:cs="宋体"/>
          <w:szCs w:val="24"/>
          <w:lang w:eastAsia="zh-CN"/>
        </w:rPr>
        <w:t>和相关工程项目</w:t>
      </w:r>
      <w:r>
        <w:rPr>
          <w:rFonts w:hint="eastAsia" w:ascii="宋体" w:hAnsi="宋体" w:cs="宋体"/>
          <w:szCs w:val="24"/>
        </w:rPr>
        <w:t>损失的重建，但双方应首先书面同意合理的推迟交船日，为完成重建需调整本合同其它的条款，包括合同价。</w:t>
      </w:r>
    </w:p>
    <w:p w14:paraId="279D69D7">
      <w:pPr>
        <w:pStyle w:val="16"/>
        <w:widowControl/>
        <w:spacing w:before="0" w:beforeAutospacing="0" w:after="0" w:afterAutospacing="0" w:line="360" w:lineRule="auto"/>
        <w:ind w:firstLine="480"/>
        <w:rPr>
          <w:rFonts w:ascii="宋体" w:hAnsi="宋体" w:cs="宋体"/>
          <w:szCs w:val="24"/>
          <w:highlight w:val="none"/>
        </w:rPr>
      </w:pPr>
      <w:r>
        <w:rPr>
          <w:rFonts w:hint="eastAsia" w:cs="宋体"/>
          <w:szCs w:val="24"/>
          <w:lang w:eastAsia="zh-CN"/>
        </w:rPr>
        <w:t>（</w:t>
      </w:r>
      <w:r>
        <w:rPr>
          <w:rFonts w:hint="eastAsia" w:ascii="宋体" w:hAnsi="宋体" w:cs="宋体"/>
          <w:szCs w:val="24"/>
        </w:rPr>
        <w:t>2</w:t>
      </w:r>
      <w:r>
        <w:rPr>
          <w:rFonts w:hint="eastAsia" w:cs="宋体"/>
          <w:szCs w:val="24"/>
          <w:lang w:eastAsia="zh-CN"/>
        </w:rPr>
        <w:t>）</w:t>
      </w:r>
      <w:r>
        <w:rPr>
          <w:rFonts w:hint="eastAsia" w:ascii="宋体" w:hAnsi="宋体" w:cs="宋体"/>
          <w:szCs w:val="24"/>
        </w:rPr>
        <w:t>根据本合同支付的全部的分期付款总额应立即偿还采购人，据此，应认为本合</w:t>
      </w:r>
      <w:r>
        <w:rPr>
          <w:rFonts w:hint="eastAsia" w:ascii="宋体" w:hAnsi="宋体" w:cs="宋体"/>
          <w:szCs w:val="24"/>
          <w:highlight w:val="none"/>
        </w:rPr>
        <w:t>同已取消，本合同中任何一方对另一方享有和承担的全部权利、责任和债务应立即终止，在全船被裁定为实际或推定全损之后的两个月内。</w:t>
      </w:r>
    </w:p>
    <w:p w14:paraId="55FFCB7B">
      <w:pPr>
        <w:pStyle w:val="16"/>
        <w:widowControl/>
        <w:spacing w:before="0" w:beforeAutospacing="0" w:after="0" w:afterAutospacing="0" w:line="360" w:lineRule="auto"/>
        <w:ind w:firstLine="480"/>
        <w:rPr>
          <w:rFonts w:ascii="宋体" w:hAnsi="宋体" w:cs="宋体"/>
          <w:szCs w:val="24"/>
          <w:highlight w:val="none"/>
        </w:rPr>
      </w:pPr>
      <w:r>
        <w:rPr>
          <w:rFonts w:hint="eastAsia" w:ascii="宋体" w:hAnsi="宋体" w:cs="宋体"/>
          <w:szCs w:val="24"/>
          <w:highlight w:val="none"/>
        </w:rPr>
        <w:t>若双方未能达成协议，则适用上述2项规定。</w:t>
      </w:r>
    </w:p>
    <w:p w14:paraId="3A5A11CD">
      <w:pPr>
        <w:pStyle w:val="16"/>
        <w:widowControl/>
        <w:spacing w:before="0" w:beforeAutospacing="0" w:after="0" w:afterAutospacing="0" w:line="360" w:lineRule="auto"/>
        <w:ind w:firstLine="480"/>
        <w:rPr>
          <w:rFonts w:ascii="宋体" w:hAnsi="宋体" w:cs="宋体"/>
          <w:szCs w:val="24"/>
          <w:highlight w:val="none"/>
        </w:rPr>
      </w:pPr>
      <w:r>
        <w:rPr>
          <w:rFonts w:hint="eastAsia" w:cs="宋体"/>
          <w:szCs w:val="24"/>
          <w:highlight w:val="none"/>
          <w:lang w:val="en-US" w:eastAsia="zh-CN"/>
        </w:rPr>
        <w:t>19</w:t>
      </w:r>
      <w:r>
        <w:rPr>
          <w:rFonts w:hint="eastAsia" w:ascii="宋体" w:hAnsi="宋体" w:cs="宋体"/>
          <w:szCs w:val="24"/>
          <w:highlight w:val="none"/>
        </w:rPr>
        <w:t>.</w:t>
      </w:r>
      <w:r>
        <w:rPr>
          <w:rFonts w:hint="eastAsia" w:cs="宋体"/>
          <w:szCs w:val="24"/>
          <w:highlight w:val="none"/>
          <w:lang w:val="en-US" w:eastAsia="zh-CN"/>
        </w:rPr>
        <w:t>5</w:t>
      </w:r>
      <w:r>
        <w:rPr>
          <w:rFonts w:hint="eastAsia" w:ascii="宋体" w:hAnsi="宋体" w:cs="宋体"/>
          <w:szCs w:val="24"/>
          <w:highlight w:val="none"/>
        </w:rPr>
        <w:t>中标人投保义务的终止</w:t>
      </w:r>
    </w:p>
    <w:p w14:paraId="4EEC769F">
      <w:pPr>
        <w:pStyle w:val="16"/>
        <w:widowControl/>
        <w:spacing w:before="0" w:beforeAutospacing="0" w:after="0" w:afterAutospacing="0" w:line="360" w:lineRule="auto"/>
        <w:ind w:firstLine="480"/>
        <w:rPr>
          <w:rFonts w:ascii="宋体" w:hAnsi="宋体" w:cs="宋体"/>
          <w:szCs w:val="24"/>
          <w:highlight w:val="none"/>
        </w:rPr>
      </w:pPr>
      <w:r>
        <w:rPr>
          <w:rFonts w:hint="eastAsia" w:ascii="宋体" w:hAnsi="宋体" w:cs="宋体"/>
          <w:szCs w:val="24"/>
          <w:highlight w:val="none"/>
        </w:rPr>
        <w:t>建造合同项下中标人的船舶投保义务在中标人交船并由采购人接船后六小时即停止并终止。</w:t>
      </w:r>
    </w:p>
    <w:p w14:paraId="591BC63C">
      <w:pPr>
        <w:spacing w:line="360" w:lineRule="auto"/>
        <w:ind w:firstLine="482" w:firstLineChars="200"/>
        <w:jc w:val="left"/>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20</w:t>
      </w:r>
      <w:r>
        <w:rPr>
          <w:rFonts w:hint="eastAsia" w:ascii="宋体" w:hAnsi="宋体" w:eastAsia="宋体" w:cs="宋体"/>
          <w:b/>
          <w:bCs/>
          <w:kern w:val="0"/>
          <w:sz w:val="24"/>
          <w:szCs w:val="24"/>
          <w:highlight w:val="none"/>
        </w:rPr>
        <w:t>、商务条件响应要求</w:t>
      </w:r>
    </w:p>
    <w:p w14:paraId="5950467E">
      <w:pPr>
        <w:pStyle w:val="55"/>
        <w:spacing w:line="360" w:lineRule="auto"/>
        <w:ind w:firstLine="480"/>
        <w:jc w:val="both"/>
        <w:rPr>
          <w:rFonts w:hint="default" w:ascii="宋体" w:hAnsi="宋体" w:eastAsia="宋体" w:cs="宋体"/>
          <w:sz w:val="24"/>
          <w:szCs w:val="24"/>
          <w:highlight w:val="none"/>
        </w:rPr>
      </w:pPr>
      <w:r>
        <w:rPr>
          <w:rFonts w:hint="eastAsia" w:ascii="宋体" w:hAnsi="宋体" w:eastAsia="宋体" w:cs="宋体"/>
          <w:sz w:val="24"/>
          <w:szCs w:val="24"/>
          <w:highlight w:val="none"/>
          <w:lang w:val="en-US" w:eastAsia="zh-CN"/>
        </w:rPr>
        <w:t>20</w:t>
      </w:r>
      <w:r>
        <w:rPr>
          <w:rFonts w:ascii="宋体" w:hAnsi="宋体" w:eastAsia="宋体" w:cs="宋体"/>
          <w:sz w:val="24"/>
          <w:szCs w:val="24"/>
          <w:highlight w:val="none"/>
        </w:rPr>
        <w:t>.1投标人应根据商务条件要求及商务项评分条款提供相应的交付时间、售后服务、培训方案、业绩经验、承诺等，并按要求提供相应的佐证材料，未按要求提供的将可能导致不得分。</w:t>
      </w:r>
    </w:p>
    <w:p w14:paraId="58D3E45B">
      <w:pPr>
        <w:pStyle w:val="55"/>
        <w:spacing w:line="360" w:lineRule="auto"/>
        <w:ind w:firstLine="480"/>
        <w:jc w:val="both"/>
        <w:rPr>
          <w:rFonts w:hint="default" w:ascii="宋体" w:hAnsi="宋体" w:eastAsia="宋体" w:cs="宋体"/>
          <w:sz w:val="24"/>
          <w:szCs w:val="24"/>
          <w:highlight w:val="none"/>
        </w:rPr>
      </w:pPr>
      <w:r>
        <w:rPr>
          <w:rFonts w:hint="eastAsia" w:ascii="宋体" w:hAnsi="宋体" w:eastAsia="宋体" w:cs="宋体"/>
          <w:sz w:val="24"/>
          <w:szCs w:val="24"/>
          <w:highlight w:val="none"/>
          <w:lang w:val="en-US" w:eastAsia="zh-CN"/>
        </w:rPr>
        <w:t>20</w:t>
      </w:r>
      <w:r>
        <w:rPr>
          <w:rFonts w:ascii="宋体" w:hAnsi="宋体" w:eastAsia="宋体" w:cs="宋体"/>
          <w:sz w:val="24"/>
          <w:szCs w:val="24"/>
          <w:highlight w:val="none"/>
        </w:rPr>
        <w:t>.2投标人应根据项目实际情况制定供货方案有具体的人力物力安排、供货安装进度表、保障措施等。</w:t>
      </w:r>
    </w:p>
    <w:p w14:paraId="46137941">
      <w:pPr>
        <w:pStyle w:val="55"/>
        <w:spacing w:line="360" w:lineRule="auto"/>
        <w:ind w:firstLine="480"/>
        <w:jc w:val="both"/>
        <w:rPr>
          <w:rFonts w:hint="default" w:ascii="宋体" w:hAnsi="宋体" w:eastAsia="宋体" w:cs="宋体"/>
          <w:sz w:val="24"/>
          <w:szCs w:val="24"/>
          <w:highlight w:val="none"/>
        </w:rPr>
      </w:pPr>
      <w:r>
        <w:rPr>
          <w:rFonts w:hint="eastAsia" w:ascii="宋体" w:hAnsi="宋体" w:eastAsia="宋体" w:cs="宋体"/>
          <w:sz w:val="24"/>
          <w:szCs w:val="24"/>
          <w:highlight w:val="none"/>
          <w:lang w:val="en-US" w:eastAsia="zh-CN"/>
        </w:rPr>
        <w:t>20</w:t>
      </w:r>
      <w:r>
        <w:rPr>
          <w:rFonts w:ascii="宋体" w:hAnsi="宋体" w:eastAsia="宋体" w:cs="宋体"/>
          <w:sz w:val="24"/>
          <w:szCs w:val="24"/>
          <w:highlight w:val="none"/>
        </w:rPr>
        <w:t>.3投标人</w:t>
      </w:r>
      <w:r>
        <w:rPr>
          <w:rFonts w:hint="eastAsia" w:ascii="宋体" w:hAnsi="宋体" w:eastAsia="宋体" w:cs="宋体"/>
          <w:sz w:val="24"/>
          <w:szCs w:val="24"/>
          <w:highlight w:val="none"/>
          <w:lang w:eastAsia="zh-CN"/>
        </w:rPr>
        <w:t>须提供</w:t>
      </w:r>
      <w:r>
        <w:rPr>
          <w:rFonts w:ascii="宋体" w:hAnsi="宋体" w:eastAsia="宋体" w:cs="宋体"/>
          <w:sz w:val="24"/>
          <w:szCs w:val="24"/>
          <w:highlight w:val="none"/>
        </w:rPr>
        <w:t>售后服务方案（包括售后服务体系完备情况、服务人员配备情况、维修方式的速度以及能力、响应时间等），售后服务方案详细具体，有明确服务流程的，符合项目实际。</w:t>
      </w:r>
    </w:p>
    <w:p w14:paraId="390E2F0A">
      <w:pPr>
        <w:pStyle w:val="55"/>
        <w:spacing w:line="360" w:lineRule="auto"/>
        <w:ind w:firstLine="480"/>
        <w:jc w:val="both"/>
        <w:rPr>
          <w:rFonts w:hint="default" w:ascii="宋体" w:hAnsi="宋体" w:eastAsia="宋体" w:cs="宋体"/>
          <w:sz w:val="24"/>
          <w:szCs w:val="24"/>
          <w:highlight w:val="none"/>
        </w:rPr>
      </w:pPr>
      <w:r>
        <w:rPr>
          <w:rFonts w:hint="eastAsia" w:ascii="宋体" w:hAnsi="宋体" w:eastAsia="宋体" w:cs="宋体"/>
          <w:sz w:val="24"/>
          <w:szCs w:val="24"/>
          <w:highlight w:val="none"/>
          <w:lang w:val="en-US" w:eastAsia="zh-CN"/>
        </w:rPr>
        <w:t>20</w:t>
      </w:r>
      <w:r>
        <w:rPr>
          <w:rFonts w:ascii="宋体" w:hAnsi="宋体" w:eastAsia="宋体" w:cs="宋体"/>
          <w:sz w:val="24"/>
          <w:szCs w:val="24"/>
          <w:highlight w:val="none"/>
        </w:rPr>
        <w:t>.4投标人所投设备的质保期应满足招标文件要求，尽可能提供更优质保服务。</w:t>
      </w:r>
    </w:p>
    <w:p w14:paraId="1571F09C">
      <w:pPr>
        <w:pStyle w:val="55"/>
        <w:spacing w:line="360" w:lineRule="auto"/>
        <w:ind w:firstLine="480"/>
        <w:rPr>
          <w:rFonts w:hint="default"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20</w:t>
      </w:r>
      <w:r>
        <w:rPr>
          <w:rFonts w:ascii="宋体" w:hAnsi="宋体" w:eastAsia="宋体" w:cs="宋体"/>
          <w:bCs/>
          <w:sz w:val="24"/>
          <w:szCs w:val="24"/>
          <w:highlight w:val="none"/>
        </w:rPr>
        <w:t>.5投标人应根据项目特点</w:t>
      </w:r>
      <w:r>
        <w:rPr>
          <w:rFonts w:hint="eastAsia" w:ascii="宋体" w:hAnsi="宋体" w:eastAsia="宋体" w:cs="宋体"/>
          <w:bCs/>
          <w:sz w:val="24"/>
          <w:szCs w:val="24"/>
          <w:highlight w:val="none"/>
          <w:lang w:eastAsia="zh-CN"/>
        </w:rPr>
        <w:t>提供趸船</w:t>
      </w:r>
      <w:r>
        <w:rPr>
          <w:rFonts w:ascii="宋体" w:hAnsi="宋体" w:eastAsia="宋体" w:cs="宋体"/>
          <w:bCs/>
          <w:sz w:val="24"/>
          <w:szCs w:val="24"/>
          <w:highlight w:val="none"/>
        </w:rPr>
        <w:t>船体、轮机、电气、舱室材料及建造工艺实施方案。</w:t>
      </w:r>
    </w:p>
    <w:p w14:paraId="6462BC9B">
      <w:pPr>
        <w:pStyle w:val="55"/>
        <w:spacing w:line="360" w:lineRule="auto"/>
        <w:ind w:firstLine="480"/>
        <w:rPr>
          <w:rFonts w:hint="default"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20</w:t>
      </w:r>
      <w:r>
        <w:rPr>
          <w:rFonts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6</w:t>
      </w:r>
      <w:r>
        <w:rPr>
          <w:rFonts w:ascii="宋体" w:hAnsi="宋体" w:eastAsia="宋体" w:cs="宋体"/>
          <w:bCs/>
          <w:sz w:val="24"/>
          <w:szCs w:val="24"/>
          <w:highlight w:val="none"/>
        </w:rPr>
        <w:t>投标人应根据项目特点提供</w:t>
      </w:r>
      <w:r>
        <w:rPr>
          <w:rFonts w:hint="eastAsia" w:ascii="宋体" w:hAnsi="宋体" w:eastAsia="宋体" w:cs="宋体"/>
          <w:bCs/>
          <w:sz w:val="24"/>
          <w:szCs w:val="24"/>
          <w:highlight w:val="none"/>
          <w:lang w:eastAsia="zh-CN"/>
        </w:rPr>
        <w:t>定位桩、桥台等工程项目施工</w:t>
      </w:r>
      <w:r>
        <w:rPr>
          <w:rFonts w:ascii="宋体" w:hAnsi="宋体" w:eastAsia="宋体" w:cs="宋体"/>
          <w:bCs/>
          <w:sz w:val="24"/>
          <w:szCs w:val="24"/>
          <w:highlight w:val="none"/>
        </w:rPr>
        <w:t>方案。</w:t>
      </w:r>
    </w:p>
    <w:p w14:paraId="2F4CCC17">
      <w:pPr>
        <w:pStyle w:val="55"/>
        <w:spacing w:line="360" w:lineRule="auto"/>
        <w:ind w:firstLine="480"/>
        <w:rPr>
          <w:rFonts w:ascii="宋体" w:hAnsi="宋体" w:eastAsia="宋体" w:cs="宋体"/>
          <w:bCs/>
          <w:sz w:val="24"/>
          <w:szCs w:val="24"/>
          <w:highlight w:val="none"/>
        </w:rPr>
      </w:pPr>
      <w:r>
        <w:rPr>
          <w:rFonts w:ascii="宋体" w:hAnsi="宋体" w:eastAsia="宋体" w:cs="宋体"/>
          <w:bCs/>
          <w:sz w:val="24"/>
          <w:szCs w:val="24"/>
          <w:highlight w:val="none"/>
        </w:rPr>
        <w:t>2</w:t>
      </w:r>
      <w:r>
        <w:rPr>
          <w:rFonts w:hint="eastAsia" w:ascii="宋体" w:hAnsi="宋体" w:eastAsia="宋体" w:cs="宋体"/>
          <w:bCs/>
          <w:sz w:val="24"/>
          <w:szCs w:val="24"/>
          <w:highlight w:val="none"/>
          <w:lang w:val="en-US" w:eastAsia="zh-CN"/>
        </w:rPr>
        <w:t>0</w:t>
      </w:r>
      <w:r>
        <w:rPr>
          <w:rFonts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7</w:t>
      </w:r>
      <w:r>
        <w:rPr>
          <w:rFonts w:ascii="宋体" w:hAnsi="宋体" w:eastAsia="宋体" w:cs="宋体"/>
          <w:bCs/>
          <w:sz w:val="24"/>
          <w:szCs w:val="24"/>
          <w:highlight w:val="none"/>
        </w:rPr>
        <w:t>投标人应根据项目特点提供</w:t>
      </w:r>
      <w:r>
        <w:rPr>
          <w:rFonts w:hint="eastAsia" w:ascii="宋体" w:hAnsi="宋体" w:eastAsia="宋体" w:cs="宋体"/>
          <w:bCs/>
          <w:sz w:val="24"/>
          <w:szCs w:val="24"/>
          <w:highlight w:val="none"/>
          <w:lang w:eastAsia="zh-CN"/>
        </w:rPr>
        <w:t>趸船</w:t>
      </w:r>
      <w:r>
        <w:rPr>
          <w:rFonts w:ascii="宋体" w:hAnsi="宋体" w:eastAsia="宋体" w:cs="宋体"/>
          <w:bCs/>
          <w:sz w:val="24"/>
          <w:szCs w:val="24"/>
          <w:highlight w:val="none"/>
        </w:rPr>
        <w:t>的安全生产</w:t>
      </w:r>
      <w:r>
        <w:rPr>
          <w:rFonts w:hint="eastAsia" w:ascii="宋体" w:hAnsi="宋体" w:eastAsia="宋体" w:cs="宋体"/>
          <w:bCs/>
          <w:sz w:val="24"/>
          <w:szCs w:val="24"/>
          <w:highlight w:val="none"/>
          <w:lang w:eastAsia="zh-CN"/>
        </w:rPr>
        <w:t>计划</w:t>
      </w:r>
      <w:r>
        <w:rPr>
          <w:rFonts w:ascii="宋体" w:hAnsi="宋体" w:eastAsia="宋体" w:cs="宋体"/>
          <w:bCs/>
          <w:sz w:val="24"/>
          <w:szCs w:val="24"/>
          <w:highlight w:val="none"/>
        </w:rPr>
        <w:t>和施工措施方案。</w:t>
      </w:r>
    </w:p>
    <w:p w14:paraId="3160F56D">
      <w:pPr>
        <w:pStyle w:val="55"/>
        <w:spacing w:line="360" w:lineRule="auto"/>
        <w:ind w:firstLine="480"/>
        <w:rPr>
          <w:rFonts w:hint="default" w:ascii="宋体" w:hAnsi="宋体" w:eastAsia="宋体" w:cs="宋体"/>
          <w:bCs/>
          <w:sz w:val="24"/>
          <w:szCs w:val="24"/>
          <w:highlight w:val="none"/>
        </w:rPr>
      </w:pPr>
      <w:r>
        <w:rPr>
          <w:rFonts w:ascii="宋体" w:hAnsi="宋体" w:eastAsia="宋体" w:cs="宋体"/>
          <w:bCs/>
          <w:sz w:val="24"/>
          <w:szCs w:val="24"/>
          <w:highlight w:val="none"/>
        </w:rPr>
        <w:t>2</w:t>
      </w:r>
      <w:r>
        <w:rPr>
          <w:rFonts w:hint="eastAsia" w:ascii="宋体" w:hAnsi="宋体" w:eastAsia="宋体" w:cs="宋体"/>
          <w:bCs/>
          <w:sz w:val="24"/>
          <w:szCs w:val="24"/>
          <w:highlight w:val="none"/>
          <w:lang w:val="en-US" w:eastAsia="zh-CN"/>
        </w:rPr>
        <w:t>0</w:t>
      </w:r>
      <w:r>
        <w:rPr>
          <w:rFonts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8</w:t>
      </w:r>
      <w:r>
        <w:rPr>
          <w:rFonts w:ascii="宋体" w:hAnsi="宋体" w:eastAsia="宋体" w:cs="宋体"/>
          <w:bCs/>
          <w:sz w:val="24"/>
          <w:szCs w:val="24"/>
          <w:highlight w:val="none"/>
        </w:rPr>
        <w:t>投标人应根据项目特点提供</w:t>
      </w:r>
      <w:r>
        <w:rPr>
          <w:rFonts w:hint="eastAsia" w:ascii="宋体" w:hAnsi="宋体" w:eastAsia="宋体" w:cs="宋体"/>
          <w:bCs/>
          <w:sz w:val="24"/>
          <w:szCs w:val="24"/>
          <w:highlight w:val="none"/>
          <w:lang w:eastAsia="zh-CN"/>
        </w:rPr>
        <w:t>定位桩、桥台等工程项目</w:t>
      </w:r>
      <w:r>
        <w:rPr>
          <w:rFonts w:ascii="宋体" w:hAnsi="宋体" w:eastAsia="宋体" w:cs="宋体"/>
          <w:bCs/>
          <w:sz w:val="24"/>
          <w:szCs w:val="24"/>
          <w:highlight w:val="none"/>
        </w:rPr>
        <w:t>的安全生产</w:t>
      </w:r>
      <w:r>
        <w:rPr>
          <w:rFonts w:hint="eastAsia" w:ascii="宋体" w:hAnsi="宋体" w:eastAsia="宋体" w:cs="宋体"/>
          <w:bCs/>
          <w:sz w:val="24"/>
          <w:szCs w:val="24"/>
          <w:highlight w:val="none"/>
          <w:lang w:eastAsia="zh-CN"/>
        </w:rPr>
        <w:t>计划</w:t>
      </w:r>
      <w:r>
        <w:rPr>
          <w:rFonts w:ascii="宋体" w:hAnsi="宋体" w:eastAsia="宋体" w:cs="宋体"/>
          <w:bCs/>
          <w:sz w:val="24"/>
          <w:szCs w:val="24"/>
          <w:highlight w:val="none"/>
        </w:rPr>
        <w:t>和施工措施方案。</w:t>
      </w:r>
    </w:p>
    <w:p w14:paraId="2E0EA33F">
      <w:pPr>
        <w:pStyle w:val="55"/>
        <w:spacing w:line="360" w:lineRule="auto"/>
        <w:ind w:firstLine="480"/>
        <w:rPr>
          <w:rFonts w:cs="宋体" w:asciiTheme="minorEastAsia" w:hAnsiTheme="minorEastAsia"/>
          <w:bCs/>
          <w:kern w:val="0"/>
          <w:sz w:val="24"/>
          <w:szCs w:val="24"/>
          <w:highlight w:val="none"/>
        </w:rPr>
      </w:pPr>
      <w:r>
        <w:rPr>
          <w:rFonts w:hint="eastAsia" w:ascii="宋体" w:hAnsi="宋体" w:eastAsia="宋体" w:cs="宋体"/>
          <w:bCs/>
          <w:sz w:val="24"/>
          <w:szCs w:val="24"/>
          <w:highlight w:val="none"/>
          <w:lang w:val="en-US" w:eastAsia="zh-CN"/>
        </w:rPr>
        <w:t>20</w:t>
      </w:r>
      <w:r>
        <w:rPr>
          <w:rFonts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9</w:t>
      </w:r>
      <w:r>
        <w:rPr>
          <w:rFonts w:ascii="宋体" w:hAnsi="宋体" w:eastAsia="宋体" w:cs="宋体"/>
          <w:bCs/>
          <w:sz w:val="24"/>
          <w:szCs w:val="24"/>
          <w:highlight w:val="none"/>
        </w:rPr>
        <w:t>投标人应根据项目特点提供培训方案。</w:t>
      </w:r>
    </w:p>
    <w:p w14:paraId="0C4860D6">
      <w:pPr>
        <w:spacing w:line="360" w:lineRule="auto"/>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21、</w:t>
      </w:r>
      <w:r>
        <w:rPr>
          <w:rFonts w:hint="eastAsia" w:ascii="宋体" w:hAnsi="宋体" w:eastAsia="宋体" w:cs="宋体"/>
          <w:b/>
          <w:bCs/>
          <w:kern w:val="0"/>
          <w:sz w:val="24"/>
          <w:szCs w:val="24"/>
        </w:rPr>
        <w:t>违约责任</w:t>
      </w:r>
    </w:p>
    <w:p w14:paraId="5A4BC791">
      <w:pPr>
        <w:spacing w:line="360" w:lineRule="auto"/>
        <w:ind w:firstLine="480" w:firstLineChars="200"/>
        <w:jc w:val="left"/>
        <w:rPr>
          <w:del w:id="175" w:author="yhy" w:date="2025-08-07T17:33:58Z"/>
          <w:rFonts w:hint="eastAsia" w:ascii="宋体" w:hAnsi="宋体" w:eastAsia="宋体" w:cs="宋体"/>
          <w:bCs/>
          <w:kern w:val="0"/>
          <w:sz w:val="24"/>
          <w:szCs w:val="24"/>
        </w:rPr>
      </w:pPr>
      <w:del w:id="176" w:author="yhy" w:date="2025-08-07T17:33:58Z">
        <w:r>
          <w:rPr>
            <w:rFonts w:hint="eastAsia" w:ascii="宋体" w:hAnsi="宋体" w:eastAsia="宋体" w:cs="宋体"/>
            <w:bCs/>
            <w:kern w:val="0"/>
            <w:sz w:val="24"/>
            <w:szCs w:val="24"/>
            <w:lang w:val="en-US" w:eastAsia="zh-CN"/>
          </w:rPr>
          <w:delText>21</w:delText>
        </w:r>
      </w:del>
      <w:del w:id="177" w:author="yhy" w:date="2025-08-07T17:33:58Z">
        <w:r>
          <w:rPr>
            <w:rFonts w:hint="eastAsia" w:ascii="宋体" w:hAnsi="宋体" w:eastAsia="宋体" w:cs="宋体"/>
            <w:bCs/>
            <w:kern w:val="0"/>
            <w:sz w:val="24"/>
            <w:szCs w:val="24"/>
          </w:rPr>
          <w:delText>.1</w:delText>
        </w:r>
      </w:del>
      <w:del w:id="178" w:author="yhy" w:date="2025-08-07T17:33:58Z">
        <w:r>
          <w:rPr>
            <w:rFonts w:hint="eastAsia" w:ascii="宋体" w:hAnsi="宋体" w:eastAsia="宋体" w:cs="宋体"/>
            <w:bCs/>
            <w:kern w:val="0"/>
            <w:sz w:val="24"/>
            <w:szCs w:val="24"/>
            <w:lang w:eastAsia="zh-CN"/>
          </w:rPr>
          <w:delText>交付</w:delText>
        </w:r>
      </w:del>
      <w:del w:id="179" w:author="yhy" w:date="2025-08-07T17:33:58Z">
        <w:r>
          <w:rPr>
            <w:rFonts w:hint="eastAsia" w:ascii="宋体" w:hAnsi="宋体" w:eastAsia="宋体" w:cs="宋体"/>
            <w:bCs/>
            <w:kern w:val="0"/>
            <w:sz w:val="24"/>
            <w:szCs w:val="24"/>
          </w:rPr>
          <w:delText>期</w:delText>
        </w:r>
      </w:del>
    </w:p>
    <w:p w14:paraId="121D698C">
      <w:pPr>
        <w:spacing w:line="360" w:lineRule="auto"/>
        <w:ind w:firstLine="480" w:firstLineChars="200"/>
        <w:jc w:val="left"/>
        <w:rPr>
          <w:del w:id="180" w:author="yhy" w:date="2025-08-07T17:33:58Z"/>
          <w:rFonts w:hint="eastAsia" w:ascii="宋体" w:hAnsi="宋体" w:eastAsia="宋体" w:cs="宋体"/>
          <w:bCs/>
          <w:kern w:val="0"/>
          <w:sz w:val="24"/>
          <w:szCs w:val="24"/>
        </w:rPr>
      </w:pPr>
      <w:del w:id="181" w:author="yhy" w:date="2025-08-07T17:33:58Z">
        <w:r>
          <w:rPr>
            <w:rFonts w:hint="eastAsia" w:ascii="宋体" w:hAnsi="宋体" w:eastAsia="宋体" w:cs="宋体"/>
            <w:bCs/>
            <w:kern w:val="0"/>
            <w:sz w:val="24"/>
            <w:szCs w:val="24"/>
            <w:lang w:val="en-US" w:eastAsia="zh-CN"/>
          </w:rPr>
          <w:delText>21</w:delText>
        </w:r>
      </w:del>
      <w:del w:id="182" w:author="yhy" w:date="2025-08-07T17:33:58Z">
        <w:r>
          <w:rPr>
            <w:rFonts w:hint="eastAsia" w:ascii="宋体" w:hAnsi="宋体" w:eastAsia="宋体" w:cs="宋体"/>
            <w:bCs/>
            <w:kern w:val="0"/>
            <w:sz w:val="24"/>
            <w:szCs w:val="24"/>
          </w:rPr>
          <w:delText>.1.1本船</w:delText>
        </w:r>
      </w:del>
      <w:del w:id="183" w:author="yhy" w:date="2025-08-07T17:33:58Z">
        <w:r>
          <w:rPr>
            <w:rFonts w:hint="eastAsia" w:ascii="宋体" w:hAnsi="宋体" w:eastAsia="宋体" w:cs="宋体"/>
            <w:bCs/>
            <w:kern w:val="0"/>
            <w:sz w:val="24"/>
            <w:szCs w:val="24"/>
            <w:lang w:eastAsia="zh-CN"/>
          </w:rPr>
          <w:delText>交付</w:delText>
        </w:r>
      </w:del>
      <w:del w:id="184" w:author="yhy" w:date="2025-08-07T17:33:58Z">
        <w:r>
          <w:rPr>
            <w:rFonts w:hint="eastAsia" w:ascii="宋体" w:hAnsi="宋体" w:eastAsia="宋体" w:cs="宋体"/>
            <w:bCs/>
            <w:kern w:val="0"/>
            <w:sz w:val="24"/>
            <w:szCs w:val="24"/>
          </w:rPr>
          <w:delText>日期不超过招标文件规定的</w:delText>
        </w:r>
      </w:del>
      <w:del w:id="185" w:author="yhy" w:date="2025-08-07T17:33:58Z">
        <w:r>
          <w:rPr>
            <w:rFonts w:hint="eastAsia" w:ascii="宋体" w:hAnsi="宋体" w:eastAsia="宋体" w:cs="宋体"/>
            <w:bCs/>
            <w:kern w:val="0"/>
            <w:sz w:val="24"/>
            <w:szCs w:val="24"/>
            <w:lang w:eastAsia="zh-CN"/>
          </w:rPr>
          <w:delText>交付</w:delText>
        </w:r>
      </w:del>
      <w:del w:id="186" w:author="yhy" w:date="2025-08-07T17:33:58Z">
        <w:r>
          <w:rPr>
            <w:rFonts w:hint="eastAsia" w:ascii="宋体" w:hAnsi="宋体" w:eastAsia="宋体" w:cs="宋体"/>
            <w:bCs/>
            <w:kern w:val="0"/>
            <w:sz w:val="24"/>
            <w:szCs w:val="24"/>
          </w:rPr>
          <w:delText>日期的当天午夜12时。</w:delText>
        </w:r>
      </w:del>
    </w:p>
    <w:p w14:paraId="69EE752D">
      <w:pPr>
        <w:spacing w:line="360" w:lineRule="auto"/>
        <w:ind w:firstLine="480" w:firstLineChars="200"/>
        <w:jc w:val="left"/>
        <w:rPr>
          <w:del w:id="187" w:author="yhy" w:date="2025-08-07T17:33:58Z"/>
          <w:rFonts w:hint="eastAsia" w:ascii="宋体" w:hAnsi="宋体" w:eastAsia="宋体" w:cs="宋体"/>
          <w:bCs/>
          <w:kern w:val="0"/>
          <w:sz w:val="24"/>
          <w:szCs w:val="24"/>
        </w:rPr>
      </w:pPr>
      <w:del w:id="188" w:author="yhy" w:date="2025-08-07T17:33:58Z">
        <w:r>
          <w:rPr>
            <w:rFonts w:hint="eastAsia" w:ascii="宋体" w:hAnsi="宋体" w:eastAsia="宋体" w:cs="宋体"/>
            <w:bCs/>
            <w:kern w:val="0"/>
            <w:sz w:val="24"/>
            <w:szCs w:val="24"/>
            <w:lang w:val="en-US" w:eastAsia="zh-CN"/>
          </w:rPr>
          <w:delText>21</w:delText>
        </w:r>
      </w:del>
      <w:del w:id="189" w:author="yhy" w:date="2025-08-07T17:33:58Z">
        <w:r>
          <w:rPr>
            <w:rFonts w:hint="eastAsia" w:ascii="宋体" w:hAnsi="宋体" w:eastAsia="宋体" w:cs="宋体"/>
            <w:bCs/>
            <w:kern w:val="0"/>
            <w:sz w:val="24"/>
            <w:szCs w:val="24"/>
          </w:rPr>
          <w:delText>.1.2本船从超过招标文件规定的</w:delText>
        </w:r>
      </w:del>
      <w:del w:id="190" w:author="yhy" w:date="2025-08-07T17:33:58Z">
        <w:r>
          <w:rPr>
            <w:rFonts w:hint="eastAsia" w:ascii="宋体" w:hAnsi="宋体" w:eastAsia="宋体" w:cs="宋体"/>
            <w:bCs/>
            <w:kern w:val="0"/>
            <w:sz w:val="24"/>
            <w:szCs w:val="24"/>
            <w:lang w:eastAsia="zh-CN"/>
          </w:rPr>
          <w:delText>交付</w:delText>
        </w:r>
      </w:del>
      <w:del w:id="191" w:author="yhy" w:date="2025-08-07T17:33:58Z">
        <w:r>
          <w:rPr>
            <w:rFonts w:hint="eastAsia" w:ascii="宋体" w:hAnsi="宋体" w:eastAsia="宋体" w:cs="宋体"/>
            <w:bCs/>
            <w:kern w:val="0"/>
            <w:sz w:val="24"/>
            <w:szCs w:val="24"/>
          </w:rPr>
          <w:delText>期起，每天从本船合同价中扣除人民币</w:delText>
        </w:r>
      </w:del>
      <w:del w:id="192" w:author="yhy" w:date="2025-08-07T17:33:58Z">
        <w:r>
          <w:rPr>
            <w:rFonts w:hint="eastAsia" w:ascii="宋体" w:hAnsi="宋体" w:eastAsia="宋体" w:cs="宋体"/>
            <w:bCs/>
            <w:kern w:val="0"/>
            <w:sz w:val="24"/>
            <w:szCs w:val="24"/>
            <w:lang w:val="en-US" w:eastAsia="zh-CN"/>
          </w:rPr>
          <w:delText>伍仟</w:delText>
        </w:r>
      </w:del>
      <w:del w:id="193" w:author="yhy" w:date="2025-08-07T17:33:58Z">
        <w:r>
          <w:rPr>
            <w:rFonts w:hint="eastAsia" w:ascii="宋体" w:hAnsi="宋体" w:eastAsia="宋体" w:cs="宋体"/>
            <w:bCs/>
            <w:kern w:val="0"/>
            <w:sz w:val="24"/>
            <w:szCs w:val="24"/>
          </w:rPr>
          <w:delText>元整</w:delText>
        </w:r>
      </w:del>
      <w:del w:id="194" w:author="yhy" w:date="2025-08-07T17:33:58Z">
        <w:r>
          <w:rPr>
            <w:rFonts w:hint="eastAsia" w:ascii="宋体" w:hAnsi="宋体" w:eastAsia="宋体" w:cs="宋体"/>
            <w:bCs/>
            <w:kern w:val="0"/>
            <w:sz w:val="24"/>
            <w:szCs w:val="24"/>
            <w:lang w:eastAsia="zh-CN"/>
          </w:rPr>
          <w:delText>（</w:delText>
        </w:r>
      </w:del>
      <w:del w:id="195" w:author="yhy" w:date="2025-08-07T17:33:58Z">
        <w:r>
          <w:rPr>
            <w:rFonts w:hint="eastAsia" w:ascii="宋体" w:hAnsi="宋体" w:eastAsia="宋体" w:cs="宋体"/>
            <w:bCs/>
            <w:kern w:val="0"/>
            <w:sz w:val="24"/>
            <w:szCs w:val="24"/>
            <w:lang w:val="en-US" w:eastAsia="zh-CN"/>
          </w:rPr>
          <w:delText>5</w:delText>
        </w:r>
      </w:del>
      <w:del w:id="196" w:author="yhy" w:date="2025-08-07T17:33:58Z">
        <w:r>
          <w:rPr>
            <w:rFonts w:hint="eastAsia" w:ascii="宋体" w:hAnsi="宋体" w:eastAsia="宋体" w:cs="宋体"/>
            <w:bCs/>
            <w:kern w:val="0"/>
            <w:sz w:val="24"/>
            <w:szCs w:val="24"/>
          </w:rPr>
          <w:delText>000.00元/天</w:delText>
        </w:r>
      </w:del>
      <w:del w:id="197" w:author="yhy" w:date="2025-08-07T17:33:58Z">
        <w:r>
          <w:rPr>
            <w:rFonts w:hint="eastAsia" w:ascii="宋体" w:hAnsi="宋体" w:eastAsia="宋体" w:cs="宋体"/>
            <w:bCs/>
            <w:kern w:val="0"/>
            <w:sz w:val="24"/>
            <w:szCs w:val="24"/>
            <w:lang w:eastAsia="zh-CN"/>
          </w:rPr>
          <w:delText>）</w:delText>
        </w:r>
      </w:del>
      <w:del w:id="198" w:author="yhy" w:date="2025-08-07T17:33:58Z">
        <w:r>
          <w:rPr>
            <w:rFonts w:hint="eastAsia" w:ascii="宋体" w:hAnsi="宋体" w:eastAsia="宋体" w:cs="宋体"/>
            <w:bCs/>
            <w:kern w:val="0"/>
            <w:sz w:val="24"/>
            <w:szCs w:val="24"/>
          </w:rPr>
          <w:delText>，并以120天为限。如在合同规定的</w:delText>
        </w:r>
      </w:del>
      <w:del w:id="199" w:author="yhy" w:date="2025-08-07T17:33:58Z">
        <w:r>
          <w:rPr>
            <w:rFonts w:hint="eastAsia" w:ascii="宋体" w:hAnsi="宋体" w:eastAsia="宋体" w:cs="宋体"/>
            <w:bCs/>
            <w:kern w:val="0"/>
            <w:sz w:val="24"/>
            <w:szCs w:val="24"/>
            <w:lang w:eastAsia="zh-CN"/>
          </w:rPr>
          <w:delText>交付</w:delText>
        </w:r>
      </w:del>
      <w:del w:id="200" w:author="yhy" w:date="2025-08-07T17:33:58Z">
        <w:r>
          <w:rPr>
            <w:rFonts w:hint="eastAsia" w:ascii="宋体" w:hAnsi="宋体" w:eastAsia="宋体" w:cs="宋体"/>
            <w:bCs/>
            <w:kern w:val="0"/>
            <w:sz w:val="24"/>
            <w:szCs w:val="24"/>
          </w:rPr>
          <w:delText>期满后的120个日历日内尚不能</w:delText>
        </w:r>
      </w:del>
      <w:del w:id="201" w:author="yhy" w:date="2025-08-07T17:33:58Z">
        <w:r>
          <w:rPr>
            <w:rFonts w:hint="eastAsia" w:ascii="宋体" w:hAnsi="宋体" w:eastAsia="宋体" w:cs="宋体"/>
            <w:bCs/>
            <w:kern w:val="0"/>
            <w:sz w:val="24"/>
            <w:szCs w:val="24"/>
            <w:lang w:eastAsia="zh-CN"/>
          </w:rPr>
          <w:delText>交付</w:delText>
        </w:r>
      </w:del>
      <w:del w:id="202" w:author="yhy" w:date="2025-08-07T17:33:58Z">
        <w:r>
          <w:rPr>
            <w:rFonts w:hint="eastAsia" w:ascii="宋体" w:hAnsi="宋体" w:eastAsia="宋体" w:cs="宋体"/>
            <w:bCs/>
            <w:kern w:val="0"/>
            <w:sz w:val="24"/>
            <w:szCs w:val="24"/>
          </w:rPr>
          <w:delText>，采购人有权拒收该船并追回所有采购款项。</w:delText>
        </w:r>
      </w:del>
      <w:del w:id="203" w:author="yhy" w:date="2025-08-07T17:33:58Z">
        <w:r>
          <w:rPr>
            <w:rFonts w:hint="eastAsia" w:ascii="宋体" w:hAnsi="宋体" w:eastAsia="宋体" w:cs="宋体"/>
            <w:bCs/>
            <w:kern w:val="0"/>
            <w:sz w:val="24"/>
            <w:szCs w:val="24"/>
            <w:lang w:val="en-US" w:eastAsia="zh-CN"/>
          </w:rPr>
          <w:delText xml:space="preserve"> </w:delText>
        </w:r>
      </w:del>
      <w:del w:id="204" w:author="yhy" w:date="2025-08-07T17:33:58Z">
        <w:r>
          <w:rPr>
            <w:rFonts w:hint="eastAsia" w:ascii="宋体" w:hAnsi="宋体" w:eastAsia="宋体" w:cs="宋体"/>
            <w:bCs/>
            <w:kern w:val="0"/>
            <w:sz w:val="24"/>
            <w:szCs w:val="24"/>
          </w:rPr>
          <w:delText>如采购人拒绝接船，则</w:delText>
        </w:r>
      </w:del>
      <w:del w:id="205" w:author="yhy" w:date="2025-08-07T17:33:58Z">
        <w:r>
          <w:rPr>
            <w:rFonts w:hint="eastAsia" w:ascii="宋体" w:hAnsi="宋体" w:eastAsia="宋体" w:cs="宋体"/>
            <w:bCs/>
            <w:kern w:val="0"/>
            <w:sz w:val="24"/>
            <w:szCs w:val="24"/>
            <w:lang w:eastAsia="zh-CN"/>
          </w:rPr>
          <w:delText>中标人</w:delText>
        </w:r>
      </w:del>
      <w:del w:id="206" w:author="yhy" w:date="2025-08-07T17:33:58Z">
        <w:r>
          <w:rPr>
            <w:rFonts w:hint="eastAsia" w:ascii="宋体" w:hAnsi="宋体" w:eastAsia="宋体" w:cs="宋体"/>
            <w:bCs/>
            <w:kern w:val="0"/>
            <w:sz w:val="24"/>
            <w:szCs w:val="24"/>
          </w:rPr>
          <w:delText>除退还采购人全部已付本金和同期中国人民银行规定的流动资金贷款利率的利息外，还应赔偿由此给采购人造成的直接经济损失。如减价接船，以减价5%为起点买卖双方进行协商、谈判。</w:delText>
        </w:r>
      </w:del>
    </w:p>
    <w:p w14:paraId="0A8CF749">
      <w:pPr>
        <w:spacing w:line="360" w:lineRule="auto"/>
        <w:ind w:firstLine="480" w:firstLineChars="200"/>
        <w:jc w:val="left"/>
        <w:rPr>
          <w:del w:id="207" w:author="yhy" w:date="2025-08-07T17:33:58Z"/>
          <w:rFonts w:hint="eastAsia" w:ascii="宋体" w:hAnsi="宋体" w:eastAsia="宋体" w:cs="宋体"/>
          <w:bCs/>
          <w:kern w:val="0"/>
          <w:sz w:val="24"/>
          <w:szCs w:val="24"/>
        </w:rPr>
      </w:pPr>
      <w:del w:id="208" w:author="yhy" w:date="2025-08-07T17:33:58Z">
        <w:r>
          <w:rPr>
            <w:rFonts w:hint="eastAsia" w:ascii="宋体" w:hAnsi="宋体" w:eastAsia="宋体" w:cs="宋体"/>
            <w:bCs/>
            <w:kern w:val="0"/>
            <w:sz w:val="24"/>
            <w:szCs w:val="24"/>
            <w:lang w:val="en-US" w:eastAsia="zh-CN"/>
          </w:rPr>
          <w:delText>21</w:delText>
        </w:r>
      </w:del>
      <w:del w:id="209" w:author="yhy" w:date="2025-08-07T17:33:58Z">
        <w:r>
          <w:rPr>
            <w:rFonts w:hint="eastAsia" w:ascii="宋体" w:hAnsi="宋体" w:eastAsia="宋体" w:cs="宋体"/>
            <w:bCs/>
            <w:kern w:val="0"/>
            <w:sz w:val="24"/>
            <w:szCs w:val="24"/>
          </w:rPr>
          <w:delText>.1.3逾期</w:delText>
        </w:r>
      </w:del>
      <w:del w:id="210" w:author="yhy" w:date="2025-08-07T17:33:58Z">
        <w:r>
          <w:rPr>
            <w:rFonts w:hint="eastAsia" w:ascii="宋体" w:hAnsi="宋体" w:eastAsia="宋体" w:cs="宋体"/>
            <w:bCs/>
            <w:kern w:val="0"/>
            <w:sz w:val="24"/>
            <w:szCs w:val="24"/>
            <w:lang w:eastAsia="zh-CN"/>
          </w:rPr>
          <w:delText>交付</w:delText>
        </w:r>
      </w:del>
      <w:del w:id="211" w:author="yhy" w:date="2025-08-07T17:33:58Z">
        <w:r>
          <w:rPr>
            <w:rFonts w:hint="eastAsia" w:ascii="宋体" w:hAnsi="宋体" w:eastAsia="宋体" w:cs="宋体"/>
            <w:bCs/>
            <w:kern w:val="0"/>
            <w:sz w:val="24"/>
            <w:szCs w:val="24"/>
          </w:rPr>
          <w:delText>时间超过采购人同意延长的限期，</w:delText>
        </w:r>
      </w:del>
      <w:del w:id="212" w:author="yhy" w:date="2025-08-07T17:33:58Z">
        <w:r>
          <w:rPr>
            <w:rFonts w:hint="eastAsia" w:ascii="宋体" w:hAnsi="宋体" w:eastAsia="宋体" w:cs="宋体"/>
            <w:bCs/>
            <w:kern w:val="0"/>
            <w:sz w:val="24"/>
            <w:szCs w:val="24"/>
            <w:lang w:eastAsia="zh-CN"/>
          </w:rPr>
          <w:delText>中标人</w:delText>
        </w:r>
      </w:del>
      <w:del w:id="213" w:author="yhy" w:date="2025-08-07T17:33:58Z">
        <w:r>
          <w:rPr>
            <w:rFonts w:hint="eastAsia" w:ascii="宋体" w:hAnsi="宋体" w:eastAsia="宋体" w:cs="宋体"/>
            <w:bCs/>
            <w:kern w:val="0"/>
            <w:sz w:val="24"/>
            <w:szCs w:val="24"/>
          </w:rPr>
          <w:delText>仍不能交付的，采购人可以采取终止合同，对造成的损失采购人保留索赔的权利。</w:delText>
        </w:r>
      </w:del>
    </w:p>
    <w:p w14:paraId="0E969E5C">
      <w:pPr>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kern w:val="0"/>
          <w:sz w:val="24"/>
          <w:szCs w:val="24"/>
          <w:lang w:val="en-US" w:eastAsia="zh-CN"/>
        </w:rPr>
        <w:t>21</w:t>
      </w:r>
      <w:r>
        <w:rPr>
          <w:rFonts w:hint="eastAsia" w:ascii="宋体" w:hAnsi="宋体" w:eastAsia="宋体" w:cs="宋体"/>
          <w:bCs/>
          <w:kern w:val="0"/>
          <w:sz w:val="24"/>
          <w:szCs w:val="24"/>
        </w:rPr>
        <w:t>.</w:t>
      </w:r>
      <w:r>
        <w:rPr>
          <w:rFonts w:hint="eastAsia" w:ascii="宋体" w:hAnsi="宋体" w:eastAsia="宋体" w:cs="宋体"/>
          <w:bCs/>
          <w:kern w:val="0"/>
          <w:sz w:val="24"/>
          <w:szCs w:val="24"/>
          <w:lang w:val="en-US" w:eastAsia="zh-CN"/>
        </w:rPr>
        <w:t>1</w:t>
      </w:r>
      <w:r>
        <w:rPr>
          <w:rFonts w:hint="eastAsia" w:ascii="宋体" w:hAnsi="宋体" w:eastAsia="宋体" w:cs="宋体"/>
          <w:bCs/>
          <w:kern w:val="0"/>
          <w:sz w:val="24"/>
          <w:szCs w:val="24"/>
        </w:rPr>
        <w:t>总长</w:t>
      </w:r>
    </w:p>
    <w:p w14:paraId="1A436DD5">
      <w:pPr>
        <w:spacing w:line="360" w:lineRule="auto"/>
        <w:ind w:firstLine="480" w:firstLineChars="200"/>
        <w:jc w:val="lef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eastAsia="zh-CN"/>
        </w:rPr>
        <w:t>趸船</w:t>
      </w:r>
      <w:r>
        <w:rPr>
          <w:rFonts w:hint="eastAsia" w:ascii="宋体" w:hAnsi="宋体" w:eastAsia="宋体" w:cs="宋体"/>
          <w:bCs/>
          <w:color w:val="auto"/>
          <w:kern w:val="0"/>
          <w:sz w:val="24"/>
          <w:szCs w:val="24"/>
        </w:rPr>
        <w:t>总长允许误差值：±1‰。</w:t>
      </w:r>
      <w:r>
        <w:rPr>
          <w:rFonts w:hint="eastAsia" w:ascii="宋体" w:hAnsi="宋体" w:eastAsia="宋体" w:cs="宋体"/>
          <w:bCs/>
          <w:color w:val="auto"/>
          <w:kern w:val="0"/>
          <w:sz w:val="24"/>
          <w:szCs w:val="24"/>
          <w:lang w:eastAsia="zh-CN"/>
        </w:rPr>
        <w:t>但应满足安装条件，确保趸船安装到位，并与定位桩可靠链接</w:t>
      </w:r>
      <w:r>
        <w:rPr>
          <w:rFonts w:hint="eastAsia" w:ascii="宋体" w:hAnsi="宋体" w:eastAsia="宋体" w:cs="宋体"/>
          <w:bCs/>
          <w:color w:val="auto"/>
          <w:kern w:val="0"/>
          <w:sz w:val="24"/>
          <w:szCs w:val="24"/>
        </w:rPr>
        <w:t>。误差值</w:t>
      </w:r>
      <w:r>
        <w:rPr>
          <w:rFonts w:hint="eastAsia" w:ascii="宋体" w:hAnsi="宋体" w:eastAsia="宋体" w:cs="宋体"/>
          <w:bCs/>
          <w:color w:val="auto"/>
          <w:kern w:val="0"/>
          <w:sz w:val="24"/>
          <w:szCs w:val="24"/>
          <w:lang w:eastAsia="zh-CN"/>
        </w:rPr>
        <w:t>超出</w:t>
      </w:r>
      <w:r>
        <w:rPr>
          <w:rFonts w:hint="eastAsia" w:ascii="宋体" w:hAnsi="宋体" w:eastAsia="宋体" w:cs="宋体"/>
          <w:bCs/>
          <w:color w:val="auto"/>
          <w:kern w:val="0"/>
          <w:sz w:val="24"/>
          <w:szCs w:val="24"/>
        </w:rPr>
        <w:t>允许误差值</w:t>
      </w:r>
      <w:r>
        <w:rPr>
          <w:rFonts w:hint="eastAsia" w:ascii="宋体" w:hAnsi="宋体" w:eastAsia="宋体" w:cs="宋体"/>
          <w:bCs/>
          <w:color w:val="auto"/>
          <w:kern w:val="0"/>
          <w:sz w:val="24"/>
          <w:szCs w:val="24"/>
          <w:lang w:eastAsia="zh-CN"/>
        </w:rPr>
        <w:t>，但不影响安装的，</w:t>
      </w:r>
      <w:r>
        <w:rPr>
          <w:rFonts w:hint="eastAsia" w:ascii="宋体" w:hAnsi="宋体" w:eastAsia="宋体" w:cs="宋体"/>
          <w:bCs/>
          <w:color w:val="auto"/>
          <w:kern w:val="0"/>
          <w:sz w:val="24"/>
          <w:szCs w:val="24"/>
        </w:rPr>
        <w:t>船舶总长误差值在±1‰</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rPr>
        <w:t>不含</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rPr>
        <w:t>±1.5‰之间的，则应扣除本船合同价的0.2%；在±1.5‰</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rPr>
        <w:t>不含</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rPr>
        <w:t>和±2‰之间的，则应扣除本船合同价的0.4%；超出±2‰的，采购人将减价接船，以减价5%为起点买卖双方进行协商、谈判。误差值</w:t>
      </w:r>
      <w:r>
        <w:rPr>
          <w:rFonts w:hint="eastAsia" w:ascii="宋体" w:hAnsi="宋体" w:eastAsia="宋体" w:cs="宋体"/>
          <w:bCs/>
          <w:color w:val="auto"/>
          <w:kern w:val="0"/>
          <w:sz w:val="24"/>
          <w:szCs w:val="24"/>
          <w:lang w:eastAsia="zh-CN"/>
        </w:rPr>
        <w:t>超出</w:t>
      </w:r>
      <w:r>
        <w:rPr>
          <w:rFonts w:hint="eastAsia" w:ascii="宋体" w:hAnsi="宋体" w:eastAsia="宋体" w:cs="宋体"/>
          <w:bCs/>
          <w:color w:val="auto"/>
          <w:kern w:val="0"/>
          <w:sz w:val="24"/>
          <w:szCs w:val="24"/>
        </w:rPr>
        <w:t>允许误差值</w:t>
      </w:r>
      <w:r>
        <w:rPr>
          <w:rFonts w:hint="eastAsia" w:ascii="宋体" w:hAnsi="宋体" w:eastAsia="宋体" w:cs="宋体"/>
          <w:bCs/>
          <w:color w:val="auto"/>
          <w:kern w:val="0"/>
          <w:sz w:val="24"/>
          <w:szCs w:val="24"/>
          <w:lang w:eastAsia="zh-CN"/>
        </w:rPr>
        <w:t>，并影响安装的，</w:t>
      </w:r>
      <w:r>
        <w:rPr>
          <w:rFonts w:hint="eastAsia" w:ascii="宋体" w:hAnsi="宋体" w:eastAsia="宋体" w:cs="宋体"/>
          <w:bCs/>
          <w:color w:val="auto"/>
          <w:kern w:val="0"/>
          <w:sz w:val="24"/>
          <w:szCs w:val="24"/>
        </w:rPr>
        <w:t>拒绝接收该船</w:t>
      </w:r>
      <w:r>
        <w:rPr>
          <w:rFonts w:hint="eastAsia" w:ascii="宋体" w:hAnsi="宋体" w:eastAsia="宋体" w:cs="宋体"/>
          <w:bCs/>
          <w:color w:val="auto"/>
          <w:kern w:val="0"/>
          <w:sz w:val="24"/>
          <w:szCs w:val="24"/>
          <w:lang w:eastAsia="zh-CN"/>
        </w:rPr>
        <w:t>。</w:t>
      </w:r>
    </w:p>
    <w:p w14:paraId="52702F5A">
      <w:pPr>
        <w:spacing w:line="360" w:lineRule="auto"/>
        <w:ind w:firstLine="480" w:firstLineChars="200"/>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lang w:val="en-US" w:eastAsia="zh-CN"/>
        </w:rPr>
        <w:t>21</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lang w:eastAsia="zh-CN"/>
        </w:rPr>
        <w:t>吃水</w:t>
      </w:r>
    </w:p>
    <w:p w14:paraId="5D52D96A">
      <w:pPr>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color w:val="auto"/>
          <w:kern w:val="0"/>
          <w:sz w:val="24"/>
          <w:szCs w:val="24"/>
        </w:rPr>
        <w:t>设计</w:t>
      </w:r>
      <w:r>
        <w:rPr>
          <w:rFonts w:hint="eastAsia" w:ascii="宋体" w:hAnsi="宋体" w:eastAsia="宋体" w:cs="宋体"/>
          <w:bCs/>
          <w:color w:val="auto"/>
          <w:kern w:val="0"/>
          <w:sz w:val="24"/>
          <w:szCs w:val="24"/>
          <w:lang w:val="en-US" w:eastAsia="zh-CN"/>
        </w:rPr>
        <w:t>吃水1.15m</w:t>
      </w:r>
      <w:r>
        <w:rPr>
          <w:rFonts w:hint="eastAsia" w:ascii="宋体" w:hAnsi="宋体" w:eastAsia="宋体" w:cs="宋体"/>
          <w:bCs/>
          <w:color w:val="auto"/>
          <w:kern w:val="0"/>
          <w:sz w:val="24"/>
          <w:szCs w:val="24"/>
        </w:rPr>
        <w:t>，允许误差值：±1%。因</w:t>
      </w:r>
      <w:r>
        <w:rPr>
          <w:rFonts w:hint="eastAsia" w:ascii="宋体" w:hAnsi="宋体" w:eastAsia="宋体" w:cs="宋体"/>
          <w:bCs/>
          <w:color w:val="auto"/>
          <w:kern w:val="0"/>
          <w:sz w:val="24"/>
          <w:szCs w:val="24"/>
          <w:lang w:eastAsia="zh-CN"/>
        </w:rPr>
        <w:t>中标人</w:t>
      </w:r>
      <w:r>
        <w:rPr>
          <w:rFonts w:hint="eastAsia" w:ascii="宋体" w:hAnsi="宋体" w:eastAsia="宋体" w:cs="宋体"/>
          <w:bCs/>
          <w:color w:val="auto"/>
          <w:kern w:val="0"/>
          <w:sz w:val="24"/>
          <w:szCs w:val="24"/>
        </w:rPr>
        <w:t>施工方面的原因而引起的</w:t>
      </w:r>
      <w:r>
        <w:rPr>
          <w:rFonts w:hint="eastAsia" w:ascii="宋体" w:hAnsi="宋体" w:eastAsia="宋体" w:cs="宋体"/>
          <w:bCs/>
          <w:kern w:val="0"/>
          <w:sz w:val="24"/>
          <w:szCs w:val="24"/>
          <w:lang w:eastAsia="zh-CN"/>
        </w:rPr>
        <w:t>趸船吃水</w:t>
      </w:r>
      <w:r>
        <w:rPr>
          <w:rFonts w:hint="eastAsia" w:ascii="宋体" w:hAnsi="宋体" w:eastAsia="宋体" w:cs="宋体"/>
          <w:bCs/>
          <w:kern w:val="0"/>
          <w:sz w:val="24"/>
          <w:szCs w:val="24"/>
        </w:rPr>
        <w:t>未达到设计要求，</w:t>
      </w:r>
      <w:r>
        <w:rPr>
          <w:rFonts w:hint="eastAsia" w:ascii="宋体" w:hAnsi="宋体" w:eastAsia="宋体" w:cs="宋体"/>
          <w:bCs/>
          <w:kern w:val="0"/>
          <w:sz w:val="24"/>
          <w:szCs w:val="24"/>
          <w:lang w:eastAsia="zh-CN"/>
        </w:rPr>
        <w:t>趸船吃水</w:t>
      </w:r>
      <w:r>
        <w:rPr>
          <w:rFonts w:hint="eastAsia" w:ascii="宋体" w:hAnsi="宋体" w:eastAsia="宋体" w:cs="宋体"/>
          <w:bCs/>
          <w:kern w:val="0"/>
          <w:sz w:val="24"/>
          <w:szCs w:val="24"/>
        </w:rPr>
        <w:t>误差值在±1%</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不含</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和±1.5%之间的，则应扣除本船合同价的0.2%；在±1.5%</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不含</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和±2%之间的，则应扣除本船合同价的0.4%；超出±2%的，采购人将减价接船，以减价5%为起点买卖双方进行协商、谈判。</w:t>
      </w:r>
    </w:p>
    <w:p w14:paraId="61EADB53">
      <w:pPr>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21</w:t>
      </w:r>
      <w:r>
        <w:rPr>
          <w:rFonts w:hint="eastAsia" w:ascii="宋体" w:hAnsi="宋体" w:eastAsia="宋体" w:cs="宋体"/>
          <w:bCs/>
          <w:kern w:val="0"/>
          <w:sz w:val="24"/>
          <w:szCs w:val="24"/>
        </w:rPr>
        <w:t>.</w:t>
      </w:r>
      <w:r>
        <w:rPr>
          <w:rFonts w:hint="eastAsia" w:ascii="宋体" w:hAnsi="宋体" w:eastAsia="宋体" w:cs="宋体"/>
          <w:bCs/>
          <w:kern w:val="0"/>
          <w:sz w:val="24"/>
          <w:szCs w:val="24"/>
          <w:lang w:val="en-US" w:eastAsia="zh-CN"/>
        </w:rPr>
        <w:t>3</w:t>
      </w:r>
      <w:r>
        <w:rPr>
          <w:rFonts w:hint="eastAsia" w:ascii="宋体" w:hAnsi="宋体" w:eastAsia="宋体" w:cs="宋体"/>
          <w:bCs/>
          <w:kern w:val="0"/>
          <w:sz w:val="24"/>
          <w:szCs w:val="24"/>
        </w:rPr>
        <w:t>其他合同条款</w:t>
      </w:r>
    </w:p>
    <w:p w14:paraId="7B146F0A">
      <w:pPr>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21</w:t>
      </w:r>
      <w:r>
        <w:rPr>
          <w:rFonts w:hint="eastAsia" w:ascii="宋体" w:hAnsi="宋体" w:eastAsia="宋体" w:cs="宋体"/>
          <w:bCs/>
          <w:kern w:val="0"/>
          <w:sz w:val="24"/>
          <w:szCs w:val="24"/>
        </w:rPr>
        <w:t>.</w:t>
      </w:r>
      <w:r>
        <w:rPr>
          <w:rFonts w:hint="eastAsia" w:ascii="宋体" w:hAnsi="宋体" w:eastAsia="宋体" w:cs="宋体"/>
          <w:bCs/>
          <w:kern w:val="0"/>
          <w:sz w:val="24"/>
          <w:szCs w:val="24"/>
          <w:lang w:val="en-US" w:eastAsia="zh-CN"/>
        </w:rPr>
        <w:t>3</w:t>
      </w:r>
      <w:r>
        <w:rPr>
          <w:rFonts w:hint="eastAsia" w:ascii="宋体" w:hAnsi="宋体" w:eastAsia="宋体" w:cs="宋体"/>
          <w:bCs/>
          <w:kern w:val="0"/>
          <w:sz w:val="24"/>
          <w:szCs w:val="24"/>
        </w:rPr>
        <w:t>.1</w:t>
      </w:r>
      <w:r>
        <w:rPr>
          <w:rFonts w:hint="eastAsia" w:ascii="宋体" w:hAnsi="宋体" w:eastAsia="宋体" w:cs="宋体"/>
          <w:bCs/>
          <w:kern w:val="0"/>
          <w:sz w:val="24"/>
          <w:szCs w:val="24"/>
          <w:lang w:eastAsia="zh-CN"/>
        </w:rPr>
        <w:t>中标人</w:t>
      </w:r>
      <w:r>
        <w:rPr>
          <w:rFonts w:hint="eastAsia" w:ascii="宋体" w:hAnsi="宋体" w:eastAsia="宋体" w:cs="宋体"/>
          <w:bCs/>
          <w:kern w:val="0"/>
          <w:sz w:val="24"/>
          <w:szCs w:val="24"/>
        </w:rPr>
        <w:t>未能履行合同规定的义务，</w:t>
      </w:r>
      <w:r>
        <w:rPr>
          <w:rFonts w:hint="eastAsia" w:ascii="宋体" w:hAnsi="宋体" w:eastAsia="宋体" w:cs="宋体"/>
          <w:bCs/>
          <w:kern w:val="0"/>
          <w:sz w:val="24"/>
          <w:szCs w:val="24"/>
          <w:lang w:eastAsia="zh-CN"/>
        </w:rPr>
        <w:t>中标人</w:t>
      </w:r>
      <w:r>
        <w:rPr>
          <w:rFonts w:hint="eastAsia" w:ascii="宋体" w:hAnsi="宋体" w:eastAsia="宋体" w:cs="宋体"/>
          <w:bCs/>
          <w:kern w:val="0"/>
          <w:sz w:val="24"/>
          <w:szCs w:val="24"/>
        </w:rPr>
        <w:t>在收到采购人发出的违约通知后10天内未能纠正其过失，采购人可向</w:t>
      </w:r>
      <w:r>
        <w:rPr>
          <w:rFonts w:hint="eastAsia" w:ascii="宋体" w:hAnsi="宋体" w:eastAsia="宋体" w:cs="宋体"/>
          <w:bCs/>
          <w:kern w:val="0"/>
          <w:sz w:val="24"/>
          <w:szCs w:val="24"/>
          <w:lang w:eastAsia="zh-CN"/>
        </w:rPr>
        <w:t>中标人</w:t>
      </w:r>
      <w:r>
        <w:rPr>
          <w:rFonts w:hint="eastAsia" w:ascii="宋体" w:hAnsi="宋体" w:eastAsia="宋体" w:cs="宋体"/>
          <w:bCs/>
          <w:kern w:val="0"/>
          <w:sz w:val="24"/>
          <w:szCs w:val="24"/>
        </w:rPr>
        <w:t>发出书面通知，终止部分或全部合同。</w:t>
      </w:r>
    </w:p>
    <w:p w14:paraId="3D8F0A6A">
      <w:pPr>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21</w:t>
      </w:r>
      <w:r>
        <w:rPr>
          <w:rFonts w:hint="eastAsia" w:ascii="宋体" w:hAnsi="宋体" w:eastAsia="宋体" w:cs="宋体"/>
          <w:bCs/>
          <w:kern w:val="0"/>
          <w:sz w:val="24"/>
          <w:szCs w:val="24"/>
        </w:rPr>
        <w:t>.</w:t>
      </w:r>
      <w:r>
        <w:rPr>
          <w:rFonts w:hint="eastAsia" w:ascii="宋体" w:hAnsi="宋体" w:eastAsia="宋体" w:cs="宋体"/>
          <w:bCs/>
          <w:kern w:val="0"/>
          <w:sz w:val="24"/>
          <w:szCs w:val="24"/>
          <w:lang w:val="en-US" w:eastAsia="zh-CN"/>
        </w:rPr>
        <w:t>3</w:t>
      </w:r>
      <w:r>
        <w:rPr>
          <w:rFonts w:hint="eastAsia" w:ascii="宋体" w:hAnsi="宋体" w:eastAsia="宋体" w:cs="宋体"/>
          <w:bCs/>
          <w:kern w:val="0"/>
          <w:sz w:val="24"/>
          <w:szCs w:val="24"/>
        </w:rPr>
        <w:t>.2中标人在合同履行期间,隐瞒原材料与设备的缺陷或者使用不符合合同规定的原材料与设备，中标人应无条件进行更换并承担由此产生的所有费用</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采购人第一次发现中标人存在前述情形的,扣除20000元合同款,第二次发现中标人存在前述情形的, 扣除40000元合同款,第三次发现中标人存在前述情形的,</w:t>
      </w:r>
      <w:bookmarkStart w:id="70" w:name="OLE_LINK18"/>
      <w:r>
        <w:rPr>
          <w:rFonts w:hint="eastAsia" w:ascii="宋体" w:hAnsi="宋体" w:eastAsia="宋体" w:cs="宋体"/>
          <w:bCs/>
          <w:kern w:val="0"/>
          <w:sz w:val="24"/>
          <w:szCs w:val="24"/>
        </w:rPr>
        <w:t>采购人</w:t>
      </w:r>
      <w:r>
        <w:rPr>
          <w:rFonts w:hint="eastAsia" w:ascii="宋体" w:hAnsi="宋体" w:eastAsia="宋体" w:cs="宋体"/>
          <w:bCs/>
          <w:kern w:val="0"/>
          <w:sz w:val="24"/>
          <w:szCs w:val="24"/>
          <w:lang w:val="en-US" w:eastAsia="zh-CN"/>
        </w:rPr>
        <w:t>有权</w:t>
      </w:r>
      <w:r>
        <w:rPr>
          <w:rFonts w:hint="eastAsia" w:ascii="宋体" w:hAnsi="宋体" w:eastAsia="宋体" w:cs="宋体"/>
          <w:bCs/>
          <w:kern w:val="0"/>
          <w:sz w:val="24"/>
          <w:szCs w:val="24"/>
        </w:rPr>
        <w:t>追回所有</w:t>
      </w:r>
      <w:r>
        <w:rPr>
          <w:rFonts w:hint="eastAsia" w:ascii="宋体" w:hAnsi="宋体" w:eastAsia="宋体" w:cs="宋体"/>
          <w:bCs/>
          <w:kern w:val="0"/>
          <w:sz w:val="24"/>
          <w:szCs w:val="24"/>
          <w:lang w:val="en-US" w:eastAsia="zh-CN"/>
        </w:rPr>
        <w:t>已支付</w:t>
      </w:r>
      <w:r>
        <w:rPr>
          <w:rFonts w:hint="eastAsia" w:ascii="宋体" w:hAnsi="宋体" w:eastAsia="宋体" w:cs="宋体"/>
          <w:bCs/>
          <w:kern w:val="0"/>
          <w:sz w:val="24"/>
          <w:szCs w:val="24"/>
          <w:lang w:eastAsia="zh-CN"/>
        </w:rPr>
        <w:t>的</w:t>
      </w:r>
      <w:r>
        <w:rPr>
          <w:rFonts w:hint="eastAsia" w:ascii="宋体" w:hAnsi="宋体" w:eastAsia="宋体" w:cs="宋体"/>
          <w:bCs/>
          <w:kern w:val="0"/>
          <w:sz w:val="24"/>
          <w:szCs w:val="24"/>
        </w:rPr>
        <w:t>款项。</w:t>
      </w:r>
    </w:p>
    <w:bookmarkEnd w:id="70"/>
    <w:p w14:paraId="5AC839D5">
      <w:pPr>
        <w:spacing w:line="360" w:lineRule="auto"/>
        <w:ind w:firstLine="480" w:firstLineChars="200"/>
        <w:jc w:val="left"/>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21.4水工项目</w:t>
      </w:r>
    </w:p>
    <w:p w14:paraId="4BD94A4E">
      <w:pPr>
        <w:spacing w:line="360" w:lineRule="auto"/>
        <w:ind w:firstLine="480" w:firstLineChars="200"/>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val="en-US" w:eastAsia="zh-CN"/>
        </w:rPr>
        <w:t>采购人将根据招标图纸、《水运工程质量检验标准》、</w:t>
      </w:r>
      <w:r>
        <w:rPr>
          <w:rFonts w:hint="eastAsia" w:ascii="宋体" w:hAnsi="宋体" w:eastAsia="宋体" w:cs="宋体"/>
          <w:bCs/>
          <w:color w:val="auto"/>
          <w:kern w:val="0"/>
          <w:sz w:val="24"/>
          <w:szCs w:val="24"/>
          <w:lang w:val="en-US" w:eastAsia="zh-CN" w:bidi="ar"/>
        </w:rPr>
        <w:t>《水运工程基桩试验检测技术规范》及相关现行水运工程技术规范、规程及其它相关的规范、规程、标准等</w:t>
      </w:r>
      <w:r>
        <w:rPr>
          <w:rFonts w:hint="eastAsia" w:ascii="宋体" w:hAnsi="宋体" w:eastAsia="宋体" w:cs="宋体"/>
          <w:bCs/>
          <w:kern w:val="0"/>
          <w:sz w:val="24"/>
          <w:szCs w:val="24"/>
          <w:lang w:val="en-US" w:eastAsia="zh-CN" w:bidi="ar"/>
        </w:rPr>
        <w:t>进行验收</w:t>
      </w:r>
      <w:r>
        <w:rPr>
          <w:rFonts w:hint="eastAsia" w:ascii="宋体" w:hAnsi="宋体" w:eastAsia="宋体" w:cs="宋体"/>
          <w:bCs/>
          <w:kern w:val="0"/>
          <w:sz w:val="24"/>
          <w:szCs w:val="24"/>
          <w:lang w:val="en-US" w:eastAsia="zh-CN"/>
        </w:rPr>
        <w:t>。若定位桩的偏差值超过规定范围，采购人有权要求中标人重新施工，所产生的费用由中标人承担。</w:t>
      </w:r>
    </w:p>
    <w:p w14:paraId="28E2A1AE">
      <w:pPr>
        <w:spacing w:line="360" w:lineRule="auto"/>
        <w:ind w:firstLine="480" w:firstLineChars="200"/>
        <w:jc w:val="left"/>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21.</w:t>
      </w:r>
      <w:bookmarkStart w:id="71" w:name="OLE_LINK17"/>
      <w:r>
        <w:rPr>
          <w:rFonts w:hint="eastAsia" w:ascii="宋体" w:hAnsi="宋体" w:eastAsia="宋体" w:cs="宋体"/>
          <w:bCs/>
          <w:kern w:val="0"/>
          <w:sz w:val="24"/>
          <w:szCs w:val="24"/>
          <w:lang w:val="en-US" w:eastAsia="zh-CN"/>
        </w:rPr>
        <w:t>5中标人</w:t>
      </w:r>
      <w:bookmarkEnd w:id="71"/>
      <w:r>
        <w:rPr>
          <w:rFonts w:hint="eastAsia" w:ascii="宋体" w:hAnsi="宋体" w:eastAsia="宋体" w:cs="宋体"/>
          <w:bCs/>
          <w:kern w:val="0"/>
          <w:sz w:val="24"/>
          <w:szCs w:val="24"/>
          <w:lang w:val="en-US" w:eastAsia="zh-CN"/>
        </w:rPr>
        <w:t>实际投入项目的人员应与投标时响应的人员一致，</w:t>
      </w:r>
      <w:r>
        <w:rPr>
          <w:rFonts w:hint="eastAsia" w:ascii="宋体" w:hAnsi="宋体" w:eastAsia="宋体" w:cs="宋体"/>
          <w:bCs/>
          <w:kern w:val="0"/>
          <w:sz w:val="24"/>
          <w:szCs w:val="24"/>
        </w:rPr>
        <w:t>采购人第一次发现中标人存在前述情形的,扣除20000元合同款,第二次发现中标人存在前述情形的, 扣除40000元合同款,第三次发现中标人存在前述情形的,采购人</w:t>
      </w:r>
      <w:r>
        <w:rPr>
          <w:rFonts w:hint="eastAsia" w:ascii="宋体" w:hAnsi="宋体" w:eastAsia="宋体" w:cs="宋体"/>
          <w:bCs/>
          <w:kern w:val="0"/>
          <w:sz w:val="24"/>
          <w:szCs w:val="24"/>
          <w:lang w:val="en-US" w:eastAsia="zh-CN"/>
        </w:rPr>
        <w:t>有权终止合同</w:t>
      </w:r>
      <w:r>
        <w:rPr>
          <w:rFonts w:hint="eastAsia" w:ascii="宋体" w:hAnsi="宋体" w:eastAsia="宋体" w:cs="宋体"/>
          <w:bCs/>
          <w:kern w:val="0"/>
          <w:sz w:val="24"/>
          <w:szCs w:val="24"/>
        </w:rPr>
        <w:t>并追回所有采购款项。</w:t>
      </w:r>
      <w:r>
        <w:rPr>
          <w:rFonts w:hint="eastAsia" w:ascii="宋体" w:hAnsi="宋体" w:eastAsia="宋体" w:cs="宋体"/>
          <w:bCs/>
          <w:kern w:val="0"/>
          <w:sz w:val="24"/>
          <w:szCs w:val="24"/>
          <w:lang w:val="en-US" w:eastAsia="zh-CN"/>
        </w:rPr>
        <w:t>因人员流动等原因需要更换项目负责人和</w:t>
      </w:r>
      <w:r>
        <w:rPr>
          <w:rFonts w:hint="eastAsia" w:asciiTheme="minorEastAsia" w:hAnsiTheme="minorEastAsia"/>
          <w:sz w:val="24"/>
          <w:szCs w:val="24"/>
          <w:lang w:val="en-US" w:eastAsia="zh-CN"/>
        </w:rPr>
        <w:t>质量检验部门</w:t>
      </w:r>
      <w:r>
        <w:rPr>
          <w:rFonts w:hint="eastAsia" w:asciiTheme="minorEastAsia" w:hAnsiTheme="minorEastAsia"/>
          <w:sz w:val="24"/>
          <w:szCs w:val="24"/>
        </w:rPr>
        <w:t>负责人</w:t>
      </w:r>
      <w:r>
        <w:rPr>
          <w:rFonts w:hint="eastAsia" w:ascii="宋体" w:hAnsi="宋体" w:eastAsia="宋体" w:cs="宋体"/>
          <w:bCs/>
          <w:kern w:val="0"/>
          <w:sz w:val="24"/>
          <w:szCs w:val="24"/>
          <w:lang w:val="en-US" w:eastAsia="zh-CN"/>
        </w:rPr>
        <w:t>的，必须经采购人同意，所更换人员的资质不得低于投标时响应的人员的资质。</w:t>
      </w:r>
    </w:p>
    <w:p w14:paraId="27499C9C">
      <w:pPr>
        <w:spacing w:line="360" w:lineRule="auto"/>
        <w:ind w:firstLine="480" w:firstLineChars="200"/>
        <w:jc w:val="left"/>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21.</w:t>
      </w:r>
      <w:bookmarkStart w:id="72" w:name="OLE_LINK19"/>
      <w:r>
        <w:rPr>
          <w:rFonts w:hint="eastAsia" w:ascii="宋体" w:hAnsi="宋体" w:eastAsia="宋体" w:cs="宋体"/>
          <w:bCs/>
          <w:kern w:val="0"/>
          <w:sz w:val="24"/>
          <w:szCs w:val="24"/>
          <w:lang w:val="en-US" w:eastAsia="zh-CN"/>
        </w:rPr>
        <w:t>6中标人</w:t>
      </w:r>
      <w:bookmarkEnd w:id="72"/>
      <w:r>
        <w:rPr>
          <w:rFonts w:hint="eastAsia" w:ascii="宋体" w:hAnsi="宋体" w:eastAsia="宋体" w:cs="宋体"/>
          <w:bCs/>
          <w:kern w:val="0"/>
          <w:sz w:val="24"/>
          <w:szCs w:val="24"/>
          <w:lang w:val="en-US" w:eastAsia="zh-CN"/>
        </w:rPr>
        <w:t>应按照合同约定完成项目施工，中途退出属于不履行合同义务的违约行为，中标人应当承担继续履行合同约定，采取补救措施或赔偿损失。</w:t>
      </w:r>
    </w:p>
    <w:p w14:paraId="7634B420">
      <w:pPr>
        <w:spacing w:line="360" w:lineRule="auto"/>
        <w:ind w:firstLine="480" w:firstLineChars="200"/>
        <w:jc w:val="left"/>
        <w:rPr>
          <w:rFonts w:hint="default" w:ascii="宋体" w:hAnsi="宋体" w:eastAsia="宋体" w:cs="宋体"/>
          <w:bCs/>
          <w:kern w:val="0"/>
          <w:sz w:val="24"/>
          <w:szCs w:val="24"/>
          <w:lang w:val="en-US" w:eastAsia="zh-CN"/>
        </w:rPr>
      </w:pPr>
    </w:p>
    <w:p w14:paraId="561A050B">
      <w:pPr>
        <w:rPr>
          <w:rFonts w:hint="eastAsia" w:ascii="黑体" w:hAnsi="黑体" w:eastAsia="黑体" w:cs="宋体"/>
          <w:b/>
          <w:kern w:val="0"/>
          <w:sz w:val="32"/>
          <w:szCs w:val="24"/>
        </w:rPr>
      </w:pPr>
      <w:r>
        <w:rPr>
          <w:rFonts w:hint="eastAsia" w:ascii="黑体" w:hAnsi="黑体" w:eastAsia="黑体" w:cs="宋体"/>
          <w:b/>
          <w:kern w:val="0"/>
          <w:sz w:val="32"/>
          <w:szCs w:val="24"/>
        </w:rPr>
        <w:br w:type="page"/>
      </w:r>
    </w:p>
    <w:p w14:paraId="4BE14409">
      <w:pPr>
        <w:spacing w:line="360" w:lineRule="auto"/>
        <w:jc w:val="left"/>
        <w:rPr>
          <w:rFonts w:ascii="黑体" w:hAnsi="黑体" w:eastAsia="黑体" w:cs="宋体"/>
          <w:b/>
          <w:kern w:val="0"/>
          <w:sz w:val="32"/>
          <w:szCs w:val="24"/>
        </w:rPr>
      </w:pPr>
      <w:r>
        <w:rPr>
          <w:rFonts w:hint="eastAsia" w:ascii="黑体" w:hAnsi="黑体" w:eastAsia="黑体" w:cs="宋体"/>
          <w:b/>
          <w:kern w:val="0"/>
          <w:sz w:val="32"/>
          <w:szCs w:val="24"/>
        </w:rPr>
        <w:t>补充条款：</w:t>
      </w:r>
    </w:p>
    <w:p w14:paraId="6CD6FBDE">
      <w:pPr>
        <w:spacing w:line="360" w:lineRule="auto"/>
        <w:jc w:val="left"/>
        <w:rPr>
          <w:rFonts w:ascii="楷体" w:hAnsi="楷体" w:eastAsia="楷体" w:cs="宋体"/>
          <w:b/>
          <w:kern w:val="0"/>
          <w:sz w:val="32"/>
          <w:szCs w:val="24"/>
        </w:rPr>
      </w:pPr>
      <w:r>
        <w:rPr>
          <w:rFonts w:hint="eastAsia" w:ascii="楷体" w:hAnsi="楷体" w:eastAsia="楷体" w:cs="宋体"/>
          <w:b/>
          <w:kern w:val="0"/>
          <w:sz w:val="32"/>
          <w:szCs w:val="24"/>
        </w:rPr>
        <w:t>说明：本补充条款为招标文件组成部分，补充条款内容与招标文件其他地方内容不一致的，以本补充条款内容为准。请投标人仔细阅读。</w:t>
      </w:r>
      <w:r>
        <w:rPr>
          <w:rFonts w:ascii="楷体" w:hAnsi="楷体" w:eastAsia="楷体" w:cs="宋体"/>
          <w:b/>
          <w:kern w:val="0"/>
          <w:sz w:val="32"/>
          <w:szCs w:val="24"/>
        </w:rPr>
        <w:t xml:space="preserve"> </w:t>
      </w:r>
    </w:p>
    <w:p w14:paraId="7D5FF8CD">
      <w:pPr>
        <w:spacing w:line="360" w:lineRule="auto"/>
        <w:rPr>
          <w:rFonts w:ascii="黑体" w:hAnsi="黑体" w:eastAsia="黑体"/>
          <w:b/>
          <w:sz w:val="32"/>
          <w:szCs w:val="32"/>
        </w:rPr>
      </w:pPr>
      <w:bookmarkStart w:id="73" w:name="_Toc100307865"/>
      <w:r>
        <w:rPr>
          <w:rFonts w:hint="eastAsia" w:ascii="黑体" w:hAnsi="黑体" w:eastAsia="黑体"/>
          <w:b/>
          <w:sz w:val="32"/>
          <w:szCs w:val="32"/>
        </w:rPr>
        <w:t>一、对《第二章  投标人须知前附表》的内容补充如下：</w:t>
      </w:r>
      <w:bookmarkEnd w:id="73"/>
    </w:p>
    <w:p w14:paraId="31103923">
      <w:pPr>
        <w:spacing w:line="360" w:lineRule="auto"/>
        <w:jc w:val="center"/>
        <w:rPr>
          <w:rFonts w:ascii="黑体" w:hAnsi="黑体" w:eastAsia="黑体" w:cs="宋体"/>
          <w:b/>
          <w:kern w:val="0"/>
          <w:sz w:val="28"/>
          <w:szCs w:val="24"/>
        </w:rPr>
      </w:pPr>
      <w:r>
        <w:rPr>
          <w:rFonts w:hint="eastAsia" w:ascii="黑体" w:hAnsi="黑体" w:eastAsia="黑体" w:cs="宋体"/>
          <w:b/>
          <w:kern w:val="0"/>
          <w:sz w:val="28"/>
          <w:szCs w:val="24"/>
        </w:rPr>
        <w:t>一、投标人须知前附表1</w:t>
      </w:r>
    </w:p>
    <w:tbl>
      <w:tblPr>
        <w:tblStyle w:val="1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401"/>
        <w:gridCol w:w="6999"/>
      </w:tblGrid>
      <w:tr w14:paraId="624E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0886765C">
            <w:pPr>
              <w:spacing w:line="360" w:lineRule="auto"/>
              <w:jc w:val="center"/>
              <w:rPr>
                <w:rFonts w:ascii="宋体" w:hAnsi="宋体" w:eastAsia="宋体" w:cs="宋体"/>
                <w:kern w:val="0"/>
                <w:sz w:val="24"/>
                <w:szCs w:val="20"/>
              </w:rPr>
            </w:pPr>
            <w:r>
              <w:rPr>
                <w:rFonts w:ascii="宋体" w:hAnsi="宋体" w:eastAsia="宋体" w:cs="宋体"/>
                <w:kern w:val="0"/>
                <w:sz w:val="24"/>
                <w:szCs w:val="20"/>
              </w:rPr>
              <w:t>项号</w:t>
            </w:r>
          </w:p>
        </w:tc>
        <w:tc>
          <w:tcPr>
            <w:tcW w:w="1401" w:type="dxa"/>
            <w:vAlign w:val="center"/>
          </w:tcPr>
          <w:p w14:paraId="7AC4190B">
            <w:pPr>
              <w:spacing w:line="360" w:lineRule="auto"/>
              <w:jc w:val="center"/>
              <w:rPr>
                <w:rFonts w:ascii="宋体" w:hAnsi="宋体" w:eastAsia="宋体" w:cs="宋体"/>
                <w:kern w:val="0"/>
                <w:sz w:val="24"/>
                <w:szCs w:val="20"/>
              </w:rPr>
            </w:pPr>
            <w:r>
              <w:rPr>
                <w:rFonts w:ascii="宋体" w:hAnsi="宋体" w:eastAsia="宋体" w:cs="宋体"/>
                <w:kern w:val="0"/>
                <w:sz w:val="24"/>
                <w:szCs w:val="20"/>
              </w:rPr>
              <w:t>招标文件</w:t>
            </w:r>
          </w:p>
          <w:p w14:paraId="1665B22C">
            <w:pPr>
              <w:spacing w:line="360" w:lineRule="auto"/>
              <w:jc w:val="center"/>
              <w:rPr>
                <w:rFonts w:ascii="宋体" w:hAnsi="宋体" w:eastAsia="宋体" w:cs="宋体"/>
                <w:kern w:val="0"/>
                <w:sz w:val="24"/>
                <w:szCs w:val="20"/>
              </w:rPr>
            </w:pPr>
            <w:r>
              <w:rPr>
                <w:rFonts w:ascii="宋体" w:hAnsi="宋体" w:eastAsia="宋体" w:cs="宋体"/>
                <w:kern w:val="0"/>
                <w:sz w:val="24"/>
                <w:szCs w:val="20"/>
              </w:rPr>
              <w:t>（第三章）</w:t>
            </w:r>
          </w:p>
        </w:tc>
        <w:tc>
          <w:tcPr>
            <w:tcW w:w="6999" w:type="dxa"/>
            <w:vAlign w:val="center"/>
          </w:tcPr>
          <w:p w14:paraId="797B5931">
            <w:pPr>
              <w:spacing w:line="360" w:lineRule="auto"/>
              <w:jc w:val="center"/>
              <w:rPr>
                <w:rFonts w:ascii="宋体" w:hAnsi="宋体" w:eastAsia="宋体" w:cs="宋体"/>
                <w:kern w:val="0"/>
                <w:sz w:val="24"/>
                <w:szCs w:val="20"/>
              </w:rPr>
            </w:pPr>
            <w:r>
              <w:rPr>
                <w:rFonts w:ascii="宋体" w:hAnsi="宋体" w:eastAsia="宋体" w:cs="宋体"/>
                <w:kern w:val="0"/>
                <w:sz w:val="24"/>
                <w:szCs w:val="20"/>
              </w:rPr>
              <w:t>编列内容</w:t>
            </w:r>
          </w:p>
        </w:tc>
      </w:tr>
      <w:tr w14:paraId="6DDAB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26F65B94">
            <w:pPr>
              <w:spacing w:line="360" w:lineRule="auto"/>
              <w:jc w:val="center"/>
              <w:rPr>
                <w:rFonts w:ascii="宋体" w:hAnsi="宋体" w:eastAsia="宋体" w:cs="宋体"/>
                <w:kern w:val="0"/>
                <w:sz w:val="24"/>
                <w:szCs w:val="20"/>
              </w:rPr>
            </w:pPr>
            <w:r>
              <w:rPr>
                <w:rFonts w:hint="eastAsia" w:ascii="宋体" w:hAnsi="宋体" w:eastAsia="宋体" w:cs="宋体"/>
                <w:kern w:val="0"/>
                <w:sz w:val="24"/>
                <w:szCs w:val="20"/>
              </w:rPr>
              <w:t>8</w:t>
            </w:r>
          </w:p>
        </w:tc>
        <w:tc>
          <w:tcPr>
            <w:tcW w:w="1401" w:type="dxa"/>
            <w:vAlign w:val="center"/>
          </w:tcPr>
          <w:p w14:paraId="2FD50F6C">
            <w:pPr>
              <w:spacing w:line="360" w:lineRule="auto"/>
              <w:jc w:val="center"/>
              <w:rPr>
                <w:rFonts w:ascii="宋体" w:hAnsi="宋体" w:eastAsia="宋体" w:cs="宋体"/>
                <w:kern w:val="0"/>
                <w:sz w:val="24"/>
                <w:szCs w:val="20"/>
              </w:rPr>
            </w:pPr>
            <w:r>
              <w:rPr>
                <w:rFonts w:ascii="宋体" w:hAnsi="宋体" w:eastAsia="宋体" w:cs="宋体"/>
                <w:kern w:val="0"/>
                <w:sz w:val="24"/>
                <w:szCs w:val="20"/>
              </w:rPr>
              <w:t>15.1-（2）</w:t>
            </w:r>
          </w:p>
        </w:tc>
        <w:tc>
          <w:tcPr>
            <w:tcW w:w="6999" w:type="dxa"/>
          </w:tcPr>
          <w:p w14:paraId="56E23C85">
            <w:pPr>
              <w:spacing w:line="360" w:lineRule="auto"/>
              <w:jc w:val="left"/>
              <w:rPr>
                <w:rFonts w:ascii="宋体" w:hAnsi="宋体" w:eastAsia="宋体" w:cs="宋体"/>
                <w:b/>
                <w:bCs/>
                <w:kern w:val="0"/>
                <w:sz w:val="24"/>
                <w:szCs w:val="20"/>
              </w:rPr>
            </w:pPr>
            <w:r>
              <w:rPr>
                <w:rFonts w:ascii="宋体" w:hAnsi="宋体" w:eastAsia="宋体" w:cs="宋体"/>
                <w:b/>
                <w:bCs/>
                <w:kern w:val="0"/>
                <w:sz w:val="24"/>
                <w:szCs w:val="20"/>
              </w:rPr>
              <w:t>质疑函应采用下列方式之一提交：</w:t>
            </w:r>
          </w:p>
          <w:p w14:paraId="3E7A5970">
            <w:pPr>
              <w:spacing w:line="360" w:lineRule="auto"/>
              <w:jc w:val="left"/>
              <w:rPr>
                <w:rFonts w:ascii="宋体" w:hAnsi="宋体" w:eastAsia="宋体" w:cs="宋体"/>
                <w:bCs/>
                <w:kern w:val="0"/>
                <w:sz w:val="24"/>
                <w:szCs w:val="20"/>
              </w:rPr>
            </w:pPr>
            <w:r>
              <w:rPr>
                <w:rFonts w:hint="eastAsia" w:ascii="宋体" w:hAnsi="宋体" w:eastAsia="宋体" w:cs="宋体"/>
                <w:bCs/>
                <w:kern w:val="0"/>
                <w:sz w:val="24"/>
                <w:szCs w:val="20"/>
              </w:rPr>
              <w:t>（1）邮件形式：将质疑函原件扫描发送至邮箱：</w:t>
            </w:r>
            <w:r>
              <w:rPr>
                <w:rFonts w:hint="eastAsia" w:ascii="宋体" w:hAnsi="宋体" w:eastAsia="宋体" w:cs="Times New Roman"/>
                <w:kern w:val="0"/>
                <w:sz w:val="24"/>
                <w:szCs w:val="20"/>
              </w:rPr>
              <w:t>xmgwcgzy@163.com。收到质疑函的时间以邮箱显示的收到时间为准。质疑答复过程中需要核对原件的，质疑人</w:t>
            </w:r>
            <w:r>
              <w:rPr>
                <w:rFonts w:hint="eastAsia" w:ascii="宋体" w:hAnsi="宋体" w:eastAsia="宋体" w:cs="Times New Roman"/>
                <w:kern w:val="0"/>
                <w:sz w:val="24"/>
                <w:szCs w:val="20"/>
                <w:lang w:eastAsia="zh-CN"/>
              </w:rPr>
              <w:t>须提供</w:t>
            </w:r>
            <w:r>
              <w:rPr>
                <w:rFonts w:hint="eastAsia" w:ascii="宋体" w:hAnsi="宋体" w:eastAsia="宋体" w:cs="Times New Roman"/>
                <w:kern w:val="0"/>
                <w:sz w:val="24"/>
                <w:szCs w:val="20"/>
              </w:rPr>
              <w:t>原件核查，否则相关资料可能不被认可。</w:t>
            </w:r>
          </w:p>
          <w:p w14:paraId="3D722068">
            <w:pPr>
              <w:spacing w:line="360" w:lineRule="auto"/>
              <w:jc w:val="left"/>
              <w:rPr>
                <w:rFonts w:ascii="宋体" w:hAnsi="宋体" w:eastAsia="宋体" w:cs="宋体"/>
                <w:kern w:val="0"/>
                <w:sz w:val="24"/>
                <w:szCs w:val="20"/>
              </w:rPr>
            </w:pPr>
            <w:r>
              <w:rPr>
                <w:rFonts w:hint="eastAsia" w:ascii="宋体" w:hAnsi="宋体" w:eastAsia="宋体" w:cs="宋体"/>
                <w:kern w:val="0"/>
                <w:sz w:val="24"/>
                <w:szCs w:val="20"/>
              </w:rPr>
              <w:t>（2）快递形式：</w:t>
            </w:r>
            <w:r>
              <w:rPr>
                <w:rFonts w:hint="eastAsia" w:ascii="宋体" w:hAnsi="宋体" w:eastAsia="宋体" w:cs="宋体"/>
                <w:bCs/>
                <w:kern w:val="0"/>
                <w:sz w:val="24"/>
                <w:szCs w:val="20"/>
              </w:rPr>
              <w:t>将质疑函原件快递至厦门市湖滨南路81号光大银行大厦</w:t>
            </w:r>
            <w:r>
              <w:rPr>
                <w:rFonts w:hint="eastAsia" w:ascii="宋体" w:hAnsi="宋体" w:eastAsia="宋体" w:cs="宋体"/>
                <w:bCs/>
                <w:kern w:val="0"/>
                <w:sz w:val="24"/>
                <w:szCs w:val="20"/>
                <w:lang w:eastAsia="zh-CN"/>
              </w:rPr>
              <w:t>10楼</w:t>
            </w:r>
            <w:r>
              <w:rPr>
                <w:rFonts w:hint="eastAsia" w:ascii="宋体" w:hAnsi="宋体" w:eastAsia="宋体" w:cs="宋体"/>
                <w:bCs/>
                <w:kern w:val="0"/>
                <w:sz w:val="24"/>
                <w:szCs w:val="20"/>
              </w:rPr>
              <w:t>前台，收件人：程小姐，电话：0592-2230888。</w:t>
            </w:r>
            <w:r>
              <w:rPr>
                <w:rFonts w:hint="eastAsia" w:ascii="宋体" w:hAnsi="宋体" w:eastAsia="宋体" w:cs="Times New Roman"/>
                <w:kern w:val="0"/>
                <w:sz w:val="24"/>
                <w:szCs w:val="20"/>
              </w:rPr>
              <w:t>收到质疑函的时间以快递签收时间为准。</w:t>
            </w:r>
          </w:p>
          <w:p w14:paraId="70C3E34C">
            <w:pPr>
              <w:spacing w:line="360" w:lineRule="auto"/>
              <w:jc w:val="left"/>
              <w:rPr>
                <w:rFonts w:ascii="宋体" w:hAnsi="宋体" w:eastAsia="宋体" w:cs="Times New Roman"/>
                <w:kern w:val="0"/>
                <w:sz w:val="24"/>
                <w:szCs w:val="20"/>
              </w:rPr>
            </w:pPr>
            <w:r>
              <w:rPr>
                <w:rFonts w:hint="eastAsia" w:ascii="宋体" w:hAnsi="宋体" w:eastAsia="宋体" w:cs="宋体"/>
                <w:kern w:val="0"/>
                <w:sz w:val="24"/>
                <w:szCs w:val="20"/>
              </w:rPr>
              <w:t>（3）现场送达：</w:t>
            </w:r>
            <w:r>
              <w:rPr>
                <w:rFonts w:hint="eastAsia" w:ascii="宋体" w:hAnsi="宋体" w:eastAsia="宋体" w:cs="宋体"/>
                <w:bCs/>
                <w:kern w:val="0"/>
                <w:sz w:val="24"/>
                <w:szCs w:val="20"/>
              </w:rPr>
              <w:t>将质疑函原件现场送至厦门市湖滨南路81号光大银行大厦</w:t>
            </w:r>
            <w:r>
              <w:rPr>
                <w:rFonts w:hint="eastAsia" w:ascii="宋体" w:hAnsi="宋体" w:eastAsia="宋体" w:cs="宋体"/>
                <w:bCs/>
                <w:kern w:val="0"/>
                <w:sz w:val="24"/>
                <w:szCs w:val="20"/>
                <w:lang w:eastAsia="zh-CN"/>
              </w:rPr>
              <w:t>10楼</w:t>
            </w:r>
            <w:r>
              <w:rPr>
                <w:rFonts w:hint="eastAsia" w:ascii="宋体" w:hAnsi="宋体" w:eastAsia="宋体" w:cs="宋体"/>
                <w:bCs/>
                <w:kern w:val="0"/>
                <w:sz w:val="24"/>
                <w:szCs w:val="20"/>
              </w:rPr>
              <w:t>前台。</w:t>
            </w:r>
            <w:r>
              <w:rPr>
                <w:rFonts w:hint="eastAsia" w:ascii="宋体" w:hAnsi="宋体" w:eastAsia="宋体" w:cs="Times New Roman"/>
                <w:kern w:val="0"/>
                <w:sz w:val="24"/>
                <w:szCs w:val="20"/>
              </w:rPr>
              <w:t>收到质疑函的时间以前台签收时间为准。</w:t>
            </w:r>
          </w:p>
          <w:p w14:paraId="36E47B51">
            <w:pPr>
              <w:spacing w:line="360" w:lineRule="auto"/>
              <w:jc w:val="left"/>
              <w:rPr>
                <w:rFonts w:ascii="宋体" w:hAnsi="宋体" w:eastAsia="宋体" w:cs="宋体"/>
                <w:kern w:val="0"/>
                <w:sz w:val="24"/>
                <w:szCs w:val="20"/>
              </w:rPr>
            </w:pPr>
            <w:r>
              <w:rPr>
                <w:rFonts w:hint="eastAsia" w:ascii="宋体" w:hAnsi="宋体" w:eastAsia="宋体" w:cs="宋体"/>
                <w:kern w:val="0"/>
                <w:sz w:val="24"/>
                <w:szCs w:val="20"/>
              </w:rPr>
              <w:t>注：提交质疑函须附上系统报名截图，质疑函须符合第三章第15条质疑的要求。</w:t>
            </w:r>
          </w:p>
        </w:tc>
      </w:tr>
      <w:tr w14:paraId="4660C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18D5C6FD">
            <w:pPr>
              <w:spacing w:line="360" w:lineRule="auto"/>
              <w:jc w:val="center"/>
              <w:rPr>
                <w:rFonts w:ascii="宋体" w:hAnsi="宋体" w:eastAsia="宋体" w:cs="宋体"/>
                <w:kern w:val="0"/>
                <w:sz w:val="24"/>
                <w:szCs w:val="20"/>
                <w:highlight w:val="none"/>
              </w:rPr>
            </w:pPr>
            <w:r>
              <w:rPr>
                <w:rFonts w:hint="eastAsia" w:ascii="宋体" w:hAnsi="宋体" w:eastAsia="宋体" w:cs="宋体"/>
                <w:kern w:val="0"/>
                <w:sz w:val="24"/>
                <w:szCs w:val="20"/>
                <w:highlight w:val="none"/>
              </w:rPr>
              <w:t>12</w:t>
            </w:r>
          </w:p>
        </w:tc>
        <w:tc>
          <w:tcPr>
            <w:tcW w:w="1401" w:type="dxa"/>
            <w:vAlign w:val="center"/>
          </w:tcPr>
          <w:p w14:paraId="195927BE">
            <w:pPr>
              <w:spacing w:line="360" w:lineRule="auto"/>
              <w:jc w:val="center"/>
              <w:rPr>
                <w:rFonts w:ascii="宋体" w:hAnsi="宋体" w:eastAsia="宋体" w:cs="宋体"/>
                <w:kern w:val="0"/>
                <w:sz w:val="24"/>
                <w:szCs w:val="20"/>
                <w:highlight w:val="none"/>
              </w:rPr>
            </w:pPr>
            <w:r>
              <w:rPr>
                <w:rFonts w:hint="eastAsia" w:ascii="宋体" w:hAnsi="宋体" w:eastAsia="宋体" w:cs="宋体"/>
                <w:kern w:val="0"/>
                <w:sz w:val="24"/>
                <w:szCs w:val="20"/>
                <w:highlight w:val="none"/>
              </w:rPr>
              <w:t>19</w:t>
            </w:r>
          </w:p>
        </w:tc>
        <w:tc>
          <w:tcPr>
            <w:tcW w:w="6999" w:type="dxa"/>
          </w:tcPr>
          <w:p w14:paraId="48A79A22">
            <w:pPr>
              <w:spacing w:line="360" w:lineRule="auto"/>
              <w:rPr>
                <w:rFonts w:ascii="宋体" w:hAnsi="宋体" w:eastAsia="宋体" w:cs="Times New Roman"/>
                <w:kern w:val="0"/>
                <w:sz w:val="24"/>
                <w:szCs w:val="20"/>
                <w:highlight w:val="none"/>
              </w:rPr>
            </w:pPr>
            <w:r>
              <w:rPr>
                <w:rFonts w:hint="eastAsia" w:ascii="宋体" w:hAnsi="宋体" w:eastAsia="宋体" w:cs="Times New Roman"/>
                <w:kern w:val="0"/>
                <w:sz w:val="24"/>
                <w:szCs w:val="20"/>
                <w:highlight w:val="none"/>
              </w:rPr>
              <w:t>本项目的核心产品为：</w:t>
            </w:r>
          </w:p>
          <w:p w14:paraId="4F42667C">
            <w:pPr>
              <w:spacing w:line="360" w:lineRule="auto"/>
              <w:rPr>
                <w:rFonts w:hint="eastAsia" w:ascii="宋体" w:hAnsi="宋体" w:eastAsia="宋体" w:cs="Times New Roman"/>
                <w:color w:val="FF0000"/>
                <w:kern w:val="0"/>
                <w:sz w:val="24"/>
                <w:szCs w:val="20"/>
                <w:highlight w:val="none"/>
                <w:lang w:eastAsia="zh-CN"/>
              </w:rPr>
            </w:pPr>
            <w:r>
              <w:rPr>
                <w:rFonts w:hint="eastAsia" w:ascii="宋体" w:hAnsi="宋体" w:eastAsia="宋体" w:cs="Times New Roman"/>
                <w:kern w:val="0"/>
                <w:sz w:val="24"/>
                <w:szCs w:val="20"/>
                <w:highlight w:val="none"/>
              </w:rPr>
              <w:t>采购包</w:t>
            </w:r>
            <w:r>
              <w:rPr>
                <w:rFonts w:hint="eastAsia" w:ascii="宋体" w:hAnsi="宋体" w:eastAsia="宋体" w:cs="Times New Roman"/>
                <w:color w:val="auto"/>
                <w:kern w:val="0"/>
                <w:sz w:val="24"/>
                <w:szCs w:val="20"/>
                <w:highlight w:val="none"/>
              </w:rPr>
              <w:t>1：趸船</w:t>
            </w:r>
          </w:p>
          <w:p w14:paraId="01C17E90">
            <w:pPr>
              <w:spacing w:line="360" w:lineRule="auto"/>
              <w:rPr>
                <w:rFonts w:ascii="宋体" w:hAnsi="宋体" w:eastAsia="宋体" w:cs="Times New Roman"/>
                <w:kern w:val="0"/>
                <w:sz w:val="24"/>
                <w:szCs w:val="20"/>
                <w:highlight w:val="none"/>
              </w:rPr>
            </w:pPr>
            <w:r>
              <w:rPr>
                <w:rFonts w:hint="eastAsia" w:ascii="宋体" w:hAnsi="宋体" w:eastAsia="宋体" w:cs="Times New Roman"/>
                <w:kern w:val="0"/>
                <w:sz w:val="24"/>
                <w:szCs w:val="20"/>
                <w:highlight w:val="none"/>
              </w:rPr>
              <w:t>注：多家投标人提供的核心产品中有任意一个对应产品品牌相同的，按照第四章第6.4条第（2）款第①、②规定处理。</w:t>
            </w:r>
          </w:p>
        </w:tc>
      </w:tr>
    </w:tbl>
    <w:p w14:paraId="31452BB0">
      <w:pPr>
        <w:spacing w:line="360" w:lineRule="auto"/>
        <w:jc w:val="left"/>
        <w:rPr>
          <w:rFonts w:ascii="宋体" w:hAnsi="宋体" w:eastAsia="宋体" w:cs="宋体"/>
          <w:kern w:val="0"/>
          <w:sz w:val="18"/>
          <w:szCs w:val="18"/>
        </w:rPr>
      </w:pPr>
    </w:p>
    <w:p w14:paraId="016E2E78">
      <w:pPr>
        <w:spacing w:line="360" w:lineRule="auto"/>
        <w:rPr>
          <w:rFonts w:ascii="黑体" w:hAnsi="黑体" w:eastAsia="黑体"/>
          <w:b/>
          <w:sz w:val="32"/>
          <w:szCs w:val="32"/>
        </w:rPr>
      </w:pPr>
      <w:bookmarkStart w:id="74" w:name="_Toc100307866"/>
      <w:r>
        <w:rPr>
          <w:rFonts w:hint="eastAsia" w:ascii="黑体" w:hAnsi="黑体" w:eastAsia="黑体"/>
          <w:b/>
          <w:sz w:val="32"/>
          <w:szCs w:val="32"/>
        </w:rPr>
        <w:t>二、对《第三章  投标人须知》的内容补充如下：</w:t>
      </w:r>
      <w:bookmarkEnd w:id="74"/>
    </w:p>
    <w:p w14:paraId="2C1F0039">
      <w:pPr>
        <w:spacing w:line="360" w:lineRule="auto"/>
        <w:rPr>
          <w:rFonts w:ascii="黑体" w:hAnsi="黑体" w:eastAsia="黑体"/>
          <w:b/>
          <w:sz w:val="32"/>
          <w:szCs w:val="32"/>
          <w:highlight w:val="none"/>
        </w:rPr>
      </w:pPr>
      <w:bookmarkStart w:id="75" w:name="_Toc100307867"/>
      <w:r>
        <w:rPr>
          <w:rFonts w:hint="eastAsia" w:ascii="黑体" w:hAnsi="黑体" w:eastAsia="黑体"/>
          <w:b/>
          <w:sz w:val="32"/>
          <w:szCs w:val="32"/>
          <w:highlight w:val="none"/>
        </w:rPr>
        <w:t>（一）《八、政府采购政策》内容补充如下：</w:t>
      </w:r>
      <w:bookmarkEnd w:id="75"/>
    </w:p>
    <w:p w14:paraId="06DD9E7F">
      <w:pPr>
        <w:spacing w:line="360" w:lineRule="auto"/>
        <w:rPr>
          <w:rFonts w:ascii="宋体" w:hAnsi="宋体" w:eastAsia="宋体" w:cs="Times New Roman"/>
          <w:sz w:val="24"/>
          <w:szCs w:val="28"/>
          <w:highlight w:val="none"/>
        </w:rPr>
      </w:pPr>
      <w:r>
        <w:rPr>
          <w:rFonts w:hint="eastAsia" w:ascii="宋体" w:hAnsi="宋体" w:eastAsia="宋体" w:cs="Times New Roman"/>
          <w:sz w:val="24"/>
          <w:szCs w:val="28"/>
          <w:highlight w:val="none"/>
        </w:rPr>
        <w:t>预留份额专门面向中小企业采购要求：</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7193"/>
      </w:tblGrid>
      <w:tr w14:paraId="5812C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399AE97F">
            <w:pPr>
              <w:spacing w:line="360" w:lineRule="auto"/>
              <w:jc w:val="center"/>
              <w:rPr>
                <w:rFonts w:ascii="宋体" w:hAnsi="宋体" w:eastAsia="宋体" w:cs="Times New Roman"/>
                <w:sz w:val="24"/>
                <w:szCs w:val="28"/>
              </w:rPr>
            </w:pPr>
            <w:r>
              <w:rPr>
                <w:rFonts w:hint="eastAsia" w:ascii="宋体" w:hAnsi="宋体" w:eastAsia="宋体" w:cs="Times New Roman"/>
                <w:sz w:val="24"/>
                <w:szCs w:val="28"/>
              </w:rPr>
              <w:t>中型、小型、微型企业界定</w:t>
            </w:r>
          </w:p>
        </w:tc>
        <w:tc>
          <w:tcPr>
            <w:tcW w:w="7193" w:type="dxa"/>
            <w:vAlign w:val="center"/>
          </w:tcPr>
          <w:p w14:paraId="5B1A0197">
            <w:pPr>
              <w:spacing w:line="360" w:lineRule="auto"/>
              <w:rPr>
                <w:rFonts w:ascii="宋体" w:hAnsi="宋体" w:eastAsia="宋体" w:cs="Times New Roman"/>
                <w:sz w:val="24"/>
                <w:szCs w:val="28"/>
              </w:rPr>
            </w:pPr>
            <w:r>
              <w:rPr>
                <w:rFonts w:hint="eastAsia" w:ascii="宋体" w:hAnsi="宋体" w:eastAsia="宋体" w:cs="Times New Roman"/>
                <w:sz w:val="24"/>
                <w:szCs w:val="28"/>
              </w:rPr>
              <w:t>详见第三章第17.3条的相关规定。</w:t>
            </w:r>
          </w:p>
        </w:tc>
      </w:tr>
      <w:tr w14:paraId="6EBE1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39599C94">
            <w:pPr>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需满足的条件</w:t>
            </w:r>
          </w:p>
        </w:tc>
        <w:tc>
          <w:tcPr>
            <w:tcW w:w="7193" w:type="dxa"/>
            <w:vAlign w:val="center"/>
          </w:tcPr>
          <w:p w14:paraId="750CF4B5">
            <w:pPr>
              <w:spacing w:line="360" w:lineRule="auto"/>
              <w:rPr>
                <w:rFonts w:ascii="宋体" w:hAnsi="宋体" w:eastAsia="宋体" w:cs="Times New Roman"/>
                <w:kern w:val="0"/>
                <w:sz w:val="24"/>
                <w:szCs w:val="28"/>
              </w:rPr>
            </w:pPr>
            <w:r>
              <w:rPr>
                <w:rFonts w:hint="eastAsia" w:ascii="宋体" w:hAnsi="宋体" w:eastAsia="宋体" w:cs="Times New Roman"/>
                <w:kern w:val="0"/>
                <w:sz w:val="24"/>
                <w:szCs w:val="28"/>
              </w:rPr>
              <w:t>由</w:t>
            </w:r>
            <w:r>
              <w:rPr>
                <w:rFonts w:hint="eastAsia" w:ascii="宋体" w:hAnsi="宋体" w:eastAsia="宋体" w:cs="Times New Roman"/>
                <w:sz w:val="24"/>
                <w:szCs w:val="28"/>
              </w:rPr>
              <w:t>中型、小型、微型企业制造的投标货物需达到</w:t>
            </w:r>
            <w:r>
              <w:rPr>
                <w:rFonts w:hint="eastAsia" w:ascii="宋体" w:hAnsi="宋体" w:eastAsia="宋体" w:cs="Times New Roman"/>
                <w:kern w:val="0"/>
                <w:sz w:val="24"/>
                <w:szCs w:val="28"/>
              </w:rPr>
              <w:t>特定资格条件要求的比例，否则投标无效。</w:t>
            </w:r>
          </w:p>
        </w:tc>
      </w:tr>
      <w:tr w14:paraId="36834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3217BD8E">
            <w:pPr>
              <w:spacing w:line="360" w:lineRule="auto"/>
              <w:jc w:val="center"/>
              <w:rPr>
                <w:rFonts w:ascii="宋体" w:hAnsi="宋体" w:eastAsia="宋体" w:cs="Times New Roman"/>
                <w:sz w:val="24"/>
                <w:szCs w:val="28"/>
              </w:rPr>
            </w:pPr>
            <w:r>
              <w:rPr>
                <w:rFonts w:hint="eastAsia" w:ascii="宋体" w:hAnsi="宋体" w:eastAsia="宋体" w:cs="Times New Roman"/>
                <w:sz w:val="24"/>
                <w:szCs w:val="28"/>
              </w:rPr>
              <w:t>需提供的材料</w:t>
            </w:r>
          </w:p>
        </w:tc>
        <w:tc>
          <w:tcPr>
            <w:tcW w:w="7193" w:type="dxa"/>
            <w:vAlign w:val="center"/>
          </w:tcPr>
          <w:p w14:paraId="52C1BF93">
            <w:pPr>
              <w:spacing w:line="360" w:lineRule="auto"/>
              <w:rPr>
                <w:rFonts w:ascii="宋体" w:hAnsi="宋体" w:eastAsia="宋体" w:cs="Times New Roman"/>
                <w:sz w:val="24"/>
                <w:szCs w:val="28"/>
              </w:rPr>
            </w:pPr>
            <w:r>
              <w:rPr>
                <w:rFonts w:hint="eastAsia" w:ascii="宋体" w:hAnsi="宋体" w:eastAsia="宋体" w:cs="Times New Roman"/>
                <w:sz w:val="24"/>
                <w:szCs w:val="28"/>
              </w:rPr>
              <w:t>投标文件中需提供《中小企业声明函》。若制造企业为监狱企业、残疾人福利性单位的，可不填写《中小企业声明函》，按第三章第17.3条的相关要求提供相应材料即可。</w:t>
            </w:r>
          </w:p>
        </w:tc>
      </w:tr>
      <w:tr w14:paraId="5020C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6E2859BA">
            <w:pPr>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注意事项</w:t>
            </w:r>
          </w:p>
        </w:tc>
        <w:tc>
          <w:tcPr>
            <w:tcW w:w="7193" w:type="dxa"/>
            <w:vAlign w:val="center"/>
          </w:tcPr>
          <w:p w14:paraId="0D864317">
            <w:pPr>
              <w:spacing w:line="360" w:lineRule="auto"/>
              <w:rPr>
                <w:rFonts w:ascii="宋体" w:hAnsi="宋体" w:eastAsia="宋体" w:cs="Times New Roman"/>
                <w:kern w:val="0"/>
                <w:sz w:val="24"/>
                <w:szCs w:val="28"/>
              </w:rPr>
            </w:pPr>
            <w:r>
              <w:rPr>
                <w:rFonts w:hint="eastAsia" w:ascii="宋体" w:hAnsi="宋体" w:eastAsia="宋体" w:cs="Times New Roman"/>
                <w:kern w:val="0"/>
                <w:sz w:val="24"/>
                <w:szCs w:val="28"/>
              </w:rPr>
              <w:t>1、请投标人根据《关于印发中小企业划型标准规定的通知》（工信部联企业〔2011〕300号）规定的标准对企业规模进行认定。</w:t>
            </w:r>
          </w:p>
          <w:p w14:paraId="0BA9F50B">
            <w:pPr>
              <w:spacing w:line="360" w:lineRule="auto"/>
              <w:rPr>
                <w:rFonts w:ascii="宋体" w:hAnsi="宋体" w:eastAsia="宋体" w:cs="Times New Roman"/>
                <w:kern w:val="0"/>
                <w:sz w:val="24"/>
                <w:szCs w:val="28"/>
              </w:rPr>
            </w:pPr>
            <w:r>
              <w:rPr>
                <w:rFonts w:hint="eastAsia" w:ascii="宋体" w:hAnsi="宋体" w:eastAsia="宋体" w:cs="Times New Roman"/>
                <w:kern w:val="0"/>
                <w:sz w:val="24"/>
                <w:szCs w:val="28"/>
              </w:rPr>
              <w:t>2、投标人应当对其出具的《中小企业声明函》真实性负责，投标人出具的《中小企业声明函》内容不实的，属于提供虚假材料谋取中标。在实际操作中，投标人希望获得政策支持的，应从制造商处获得充分、准确的信息。对相关制造商信息了解不充分，或者不能确定相关信息真实、准确的，不建议出具《中小企业声明函》。</w:t>
            </w:r>
          </w:p>
          <w:p w14:paraId="21F5722F">
            <w:pPr>
              <w:spacing w:line="360" w:lineRule="auto"/>
              <w:rPr>
                <w:rFonts w:ascii="宋体" w:hAnsi="宋体" w:eastAsia="宋体" w:cs="Times New Roman"/>
                <w:kern w:val="0"/>
                <w:sz w:val="24"/>
                <w:szCs w:val="28"/>
              </w:rPr>
            </w:pPr>
            <w:r>
              <w:rPr>
                <w:rFonts w:hint="eastAsia" w:ascii="宋体" w:hAnsi="宋体" w:eastAsia="宋体" w:cs="Times New Roman"/>
                <w:kern w:val="0"/>
                <w:sz w:val="24"/>
                <w:szCs w:val="28"/>
              </w:rPr>
              <w:t>3、投标人需对声明的真实性负责，中标结果将同时公告中标供应商的《中小企业声明函》，投标人提供的声明函内容不实的，则属于提供虚假材料谋取中标情形，依照《政府采购法》等国家有关规定追究相应责任。</w:t>
            </w:r>
          </w:p>
        </w:tc>
      </w:tr>
      <w:tr w14:paraId="1D1F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2"/>
            <w:vAlign w:val="center"/>
          </w:tcPr>
          <w:p w14:paraId="219B39F9">
            <w:pPr>
              <w:spacing w:line="360" w:lineRule="auto"/>
              <w:rPr>
                <w:rFonts w:ascii="宋体" w:hAnsi="宋体" w:eastAsia="宋体" w:cs="Times New Roman"/>
                <w:kern w:val="0"/>
                <w:sz w:val="24"/>
                <w:szCs w:val="28"/>
              </w:rPr>
            </w:pPr>
            <w:r>
              <w:rPr>
                <w:rFonts w:hint="eastAsia" w:ascii="宋体" w:hAnsi="宋体" w:eastAsia="宋体" w:cs="Times New Roman"/>
                <w:kern w:val="0"/>
                <w:sz w:val="24"/>
                <w:szCs w:val="28"/>
              </w:rPr>
              <w:t>注：1、中小企业包括中型企业、小型企业、微型企业。</w:t>
            </w:r>
          </w:p>
          <w:p w14:paraId="6ED277A9">
            <w:pPr>
              <w:spacing w:line="360" w:lineRule="auto"/>
              <w:rPr>
                <w:rFonts w:ascii="宋体" w:hAnsi="宋体" w:eastAsia="宋体" w:cs="Times New Roman"/>
                <w:kern w:val="0"/>
                <w:sz w:val="24"/>
                <w:szCs w:val="28"/>
              </w:rPr>
            </w:pPr>
            <w:r>
              <w:rPr>
                <w:rFonts w:hint="eastAsia" w:ascii="宋体" w:hAnsi="宋体" w:eastAsia="宋体" w:cs="Times New Roman"/>
                <w:kern w:val="0"/>
                <w:sz w:val="24"/>
                <w:szCs w:val="28"/>
              </w:rPr>
              <w:t>2、</w:t>
            </w:r>
            <w:r>
              <w:rPr>
                <w:rFonts w:hint="eastAsia" w:ascii="宋体" w:hAnsi="宋体" w:eastAsia="宋体" w:cs="Times New Roman"/>
                <w:sz w:val="24"/>
                <w:szCs w:val="28"/>
              </w:rPr>
              <w:t>根据财政部、工信部《政府采购促进中小企业发展管理办法》、《福建省财政厅关于促进中小企业政府采购合同融资健康开展的通知》等政策，投标人中标后如需融资，可通过“福建省政府采购金融服务网”（网址：</w:t>
            </w:r>
            <w:r>
              <w:rPr>
                <w:rFonts w:ascii="宋体" w:hAnsi="宋体" w:eastAsia="宋体" w:cs="Times New Roman"/>
                <w:sz w:val="24"/>
                <w:szCs w:val="28"/>
              </w:rPr>
              <w:t>https：//zfcg.czt.fujian.gov.cn/zcdservice/zcd/home/index</w:t>
            </w:r>
            <w:r>
              <w:rPr>
                <w:rFonts w:hint="eastAsia" w:ascii="宋体" w:hAnsi="宋体" w:eastAsia="宋体" w:cs="Times New Roman"/>
                <w:sz w:val="24"/>
                <w:szCs w:val="28"/>
              </w:rPr>
              <w:t>）办理合同融资。</w:t>
            </w:r>
          </w:p>
        </w:tc>
      </w:tr>
    </w:tbl>
    <w:p w14:paraId="16B5E52E">
      <w:pPr>
        <w:spacing w:line="360" w:lineRule="auto"/>
        <w:rPr>
          <w:rFonts w:ascii="宋体" w:hAnsi="宋体" w:eastAsia="宋体" w:cs="宋体"/>
          <w:kern w:val="0"/>
          <w:sz w:val="24"/>
          <w:szCs w:val="24"/>
        </w:rPr>
        <w:sectPr>
          <w:footerReference r:id="rId5" w:type="first"/>
          <w:footerReference r:id="rId4" w:type="default"/>
          <w:pgSz w:w="11906" w:h="16838"/>
          <w:pgMar w:top="1418" w:right="1418" w:bottom="1418" w:left="1418" w:header="851" w:footer="992" w:gutter="0"/>
          <w:cols w:space="720" w:num="1"/>
          <w:titlePg/>
          <w:docGrid w:linePitch="312" w:charSpace="0"/>
        </w:sectPr>
      </w:pPr>
    </w:p>
    <w:p w14:paraId="5A981657">
      <w:pPr>
        <w:spacing w:line="360" w:lineRule="auto"/>
        <w:rPr>
          <w:rFonts w:ascii="黑体" w:hAnsi="黑体" w:eastAsia="黑体" w:cs="宋体"/>
          <w:b/>
          <w:kern w:val="0"/>
          <w:sz w:val="32"/>
          <w:szCs w:val="24"/>
        </w:rPr>
      </w:pPr>
      <w:r>
        <w:rPr>
          <w:rFonts w:hint="eastAsia" w:ascii="黑体" w:hAnsi="黑体" w:eastAsia="黑体" w:cs="宋体"/>
          <w:b/>
          <w:kern w:val="0"/>
          <w:sz w:val="32"/>
          <w:szCs w:val="24"/>
        </w:rPr>
        <w:t>三、对《第七章  电子投标文件格式》的内容补充如下：</w:t>
      </w:r>
    </w:p>
    <w:p w14:paraId="38A78D4D">
      <w:pPr>
        <w:spacing w:line="360" w:lineRule="auto"/>
        <w:rPr>
          <w:rFonts w:ascii="黑体" w:hAnsi="黑体" w:eastAsia="黑体" w:cs="宋体"/>
          <w:b/>
          <w:kern w:val="0"/>
          <w:sz w:val="32"/>
          <w:szCs w:val="24"/>
        </w:rPr>
      </w:pPr>
      <w:r>
        <w:rPr>
          <w:rFonts w:hint="eastAsia" w:ascii="黑体" w:hAnsi="黑体" w:eastAsia="黑体" w:cs="宋体"/>
          <w:b/>
          <w:kern w:val="0"/>
          <w:sz w:val="32"/>
          <w:szCs w:val="24"/>
        </w:rPr>
        <w:t>（一）《报价部分》的格式更改如下：</w:t>
      </w:r>
    </w:p>
    <w:p w14:paraId="79CFE877">
      <w:pPr>
        <w:spacing w:line="360" w:lineRule="auto"/>
        <w:jc w:val="center"/>
        <w:rPr>
          <w:rFonts w:ascii="黑体" w:hAnsi="黑体" w:eastAsia="黑体" w:cs="宋体"/>
          <w:b/>
          <w:bCs/>
          <w:kern w:val="0"/>
          <w:sz w:val="28"/>
          <w:szCs w:val="18"/>
        </w:rPr>
      </w:pPr>
      <w:r>
        <w:rPr>
          <w:rFonts w:ascii="黑体" w:hAnsi="黑体" w:eastAsia="黑体" w:cs="宋体"/>
          <w:b/>
          <w:bCs/>
          <w:kern w:val="0"/>
          <w:sz w:val="28"/>
          <w:szCs w:val="18"/>
        </w:rPr>
        <w:t>三-2小型、微型企业产品等价格扣除证明材料（若有）</w:t>
      </w:r>
    </w:p>
    <w:p w14:paraId="2B3A9BF0">
      <w:pPr>
        <w:spacing w:beforeLines="100" w:afterLines="100"/>
        <w:jc w:val="center"/>
        <w:rPr>
          <w:rFonts w:ascii="宋体" w:hAnsi="宋体" w:eastAsia="宋体" w:cs="Times New Roman"/>
          <w:b/>
          <w:spacing w:val="6"/>
          <w:sz w:val="32"/>
          <w:szCs w:val="32"/>
        </w:rPr>
      </w:pPr>
      <w:r>
        <w:rPr>
          <w:rFonts w:hint="eastAsia" w:ascii="宋体" w:hAnsi="宋体" w:eastAsia="宋体" w:cs="Times New Roman"/>
          <w:b/>
          <w:spacing w:val="6"/>
          <w:sz w:val="32"/>
          <w:szCs w:val="32"/>
        </w:rPr>
        <w:t>中小企业声明函（货物）</w:t>
      </w:r>
    </w:p>
    <w:p w14:paraId="395FDFC1">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本公司（联合体）郑重声明，根据《政府采购促进中小企业发展管理办法》（财库〔2020〕46号）的规定，本公司（联合体）参加【厦门市海洋与渔业综合执法支队】的【欧厝渔港执法保障设施建设（欧厝渔港码头趸船）】采购活动，属于【工业】行业，提供的货物全部由符合政策要求的中小企业制造。相关企业（含联合体中的中小企业、签订分包意向协议的中小企业） 的具体情况如下：</w:t>
      </w:r>
    </w:p>
    <w:tbl>
      <w:tblPr>
        <w:tblStyle w:val="19"/>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402"/>
        <w:gridCol w:w="843"/>
        <w:gridCol w:w="932"/>
        <w:gridCol w:w="936"/>
        <w:gridCol w:w="1084"/>
        <w:gridCol w:w="1134"/>
        <w:gridCol w:w="2268"/>
      </w:tblGrid>
      <w:tr w14:paraId="2790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14:paraId="38ED7AF5">
            <w:pPr>
              <w:spacing w:line="360" w:lineRule="auto"/>
              <w:jc w:val="center"/>
              <w:rPr>
                <w:rFonts w:ascii="宋体" w:hAnsi="宋体" w:eastAsia="宋体" w:cs="Times New Roman"/>
                <w:sz w:val="24"/>
                <w:szCs w:val="32"/>
              </w:rPr>
            </w:pPr>
            <w:r>
              <w:rPr>
                <w:rFonts w:ascii="宋体" w:hAnsi="宋体" w:eastAsia="宋体" w:cs="Times New Roman"/>
                <w:sz w:val="24"/>
                <w:szCs w:val="32"/>
              </w:rPr>
              <w:t>序号</w:t>
            </w:r>
          </w:p>
        </w:tc>
        <w:tc>
          <w:tcPr>
            <w:tcW w:w="1402" w:type="dxa"/>
            <w:vAlign w:val="center"/>
          </w:tcPr>
          <w:p w14:paraId="560B9B70">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标的名称</w:t>
            </w:r>
          </w:p>
        </w:tc>
        <w:tc>
          <w:tcPr>
            <w:tcW w:w="843" w:type="dxa"/>
            <w:vAlign w:val="center"/>
          </w:tcPr>
          <w:p w14:paraId="018410FD">
            <w:pPr>
              <w:spacing w:line="360" w:lineRule="auto"/>
              <w:jc w:val="center"/>
              <w:rPr>
                <w:rFonts w:ascii="宋体" w:hAnsi="宋体" w:eastAsia="宋体" w:cs="Times New Roman"/>
                <w:sz w:val="24"/>
                <w:szCs w:val="32"/>
              </w:rPr>
            </w:pPr>
            <w:r>
              <w:rPr>
                <w:rFonts w:ascii="宋体" w:hAnsi="宋体" w:eastAsia="宋体" w:cs="Times New Roman"/>
                <w:sz w:val="24"/>
                <w:szCs w:val="32"/>
              </w:rPr>
              <w:t>行业</w:t>
            </w:r>
          </w:p>
        </w:tc>
        <w:tc>
          <w:tcPr>
            <w:tcW w:w="932" w:type="dxa"/>
            <w:vAlign w:val="center"/>
          </w:tcPr>
          <w:p w14:paraId="3451AC51">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制造商全称</w:t>
            </w:r>
          </w:p>
        </w:tc>
        <w:tc>
          <w:tcPr>
            <w:tcW w:w="936" w:type="dxa"/>
            <w:vAlign w:val="center"/>
          </w:tcPr>
          <w:p w14:paraId="21EB2BB7">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从业</w:t>
            </w:r>
          </w:p>
          <w:p w14:paraId="25044BB5">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人员</w:t>
            </w:r>
          </w:p>
          <w:p w14:paraId="7B263ABD">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（人）</w:t>
            </w:r>
          </w:p>
        </w:tc>
        <w:tc>
          <w:tcPr>
            <w:tcW w:w="1084" w:type="dxa"/>
            <w:vAlign w:val="center"/>
          </w:tcPr>
          <w:p w14:paraId="74D357B3">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营业</w:t>
            </w:r>
          </w:p>
          <w:p w14:paraId="1A656CB8">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收入</w:t>
            </w:r>
          </w:p>
          <w:p w14:paraId="226238F6">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（万元）</w:t>
            </w:r>
          </w:p>
        </w:tc>
        <w:tc>
          <w:tcPr>
            <w:tcW w:w="1134" w:type="dxa"/>
            <w:vAlign w:val="center"/>
          </w:tcPr>
          <w:p w14:paraId="0AD72F8A">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资产</w:t>
            </w:r>
          </w:p>
          <w:p w14:paraId="3A9B730E">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总额</w:t>
            </w:r>
          </w:p>
          <w:p w14:paraId="220D8CD6">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（万元）</w:t>
            </w:r>
          </w:p>
        </w:tc>
        <w:tc>
          <w:tcPr>
            <w:tcW w:w="2268" w:type="dxa"/>
            <w:vAlign w:val="center"/>
          </w:tcPr>
          <w:p w14:paraId="2E146386">
            <w:pPr>
              <w:spacing w:line="360" w:lineRule="auto"/>
              <w:jc w:val="center"/>
              <w:rPr>
                <w:rFonts w:ascii="宋体" w:hAnsi="宋体" w:eastAsia="宋体" w:cs="Times New Roman"/>
                <w:sz w:val="24"/>
                <w:szCs w:val="32"/>
              </w:rPr>
            </w:pPr>
            <w:r>
              <w:rPr>
                <w:rFonts w:ascii="宋体" w:hAnsi="宋体" w:eastAsia="宋体" w:cs="Times New Roman"/>
                <w:sz w:val="24"/>
                <w:szCs w:val="32"/>
              </w:rPr>
              <w:t>企业类型</w:t>
            </w:r>
          </w:p>
          <w:p w14:paraId="7713E2E2">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（根据划型标准填写中型企业或小型企业或微型企业）</w:t>
            </w:r>
          </w:p>
        </w:tc>
      </w:tr>
      <w:tr w14:paraId="41359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14:paraId="0F2F1B29">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1</w:t>
            </w:r>
          </w:p>
        </w:tc>
        <w:tc>
          <w:tcPr>
            <w:tcW w:w="1402" w:type="dxa"/>
            <w:vAlign w:val="center"/>
          </w:tcPr>
          <w:p w14:paraId="2B12C9EF">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趸船</w:t>
            </w:r>
          </w:p>
        </w:tc>
        <w:tc>
          <w:tcPr>
            <w:tcW w:w="843" w:type="dxa"/>
            <w:vAlign w:val="center"/>
          </w:tcPr>
          <w:p w14:paraId="619D6BCE">
            <w:pPr>
              <w:spacing w:line="360" w:lineRule="auto"/>
              <w:jc w:val="center"/>
              <w:rPr>
                <w:rFonts w:ascii="宋体" w:hAnsi="宋体" w:eastAsia="宋体" w:cs="Times New Roman"/>
                <w:sz w:val="24"/>
                <w:szCs w:val="32"/>
              </w:rPr>
            </w:pPr>
            <w:r>
              <w:rPr>
                <w:rFonts w:ascii="宋体" w:hAnsi="宋体" w:eastAsia="宋体" w:cs="Times New Roman"/>
                <w:sz w:val="24"/>
                <w:szCs w:val="32"/>
              </w:rPr>
              <w:t>工业</w:t>
            </w:r>
          </w:p>
        </w:tc>
        <w:tc>
          <w:tcPr>
            <w:tcW w:w="932" w:type="dxa"/>
            <w:vAlign w:val="center"/>
          </w:tcPr>
          <w:p w14:paraId="0B1AA23F">
            <w:pPr>
              <w:spacing w:line="360" w:lineRule="auto"/>
              <w:jc w:val="center"/>
              <w:rPr>
                <w:rFonts w:ascii="宋体" w:hAnsi="宋体" w:eastAsia="宋体" w:cs="Times New Roman"/>
                <w:sz w:val="24"/>
                <w:szCs w:val="32"/>
              </w:rPr>
            </w:pPr>
          </w:p>
        </w:tc>
        <w:tc>
          <w:tcPr>
            <w:tcW w:w="936" w:type="dxa"/>
            <w:vAlign w:val="center"/>
          </w:tcPr>
          <w:p w14:paraId="329C5E9D">
            <w:pPr>
              <w:spacing w:line="360" w:lineRule="auto"/>
              <w:jc w:val="center"/>
              <w:rPr>
                <w:rFonts w:ascii="宋体" w:hAnsi="宋体" w:eastAsia="宋体" w:cs="Times New Roman"/>
                <w:sz w:val="24"/>
                <w:szCs w:val="32"/>
              </w:rPr>
            </w:pPr>
          </w:p>
        </w:tc>
        <w:tc>
          <w:tcPr>
            <w:tcW w:w="1084" w:type="dxa"/>
            <w:vAlign w:val="center"/>
          </w:tcPr>
          <w:p w14:paraId="12CA3941">
            <w:pPr>
              <w:spacing w:line="360" w:lineRule="auto"/>
              <w:jc w:val="center"/>
              <w:rPr>
                <w:rFonts w:ascii="宋体" w:hAnsi="宋体" w:eastAsia="宋体" w:cs="Times New Roman"/>
                <w:sz w:val="24"/>
                <w:szCs w:val="32"/>
              </w:rPr>
            </w:pPr>
          </w:p>
        </w:tc>
        <w:tc>
          <w:tcPr>
            <w:tcW w:w="1134" w:type="dxa"/>
            <w:vAlign w:val="center"/>
          </w:tcPr>
          <w:p w14:paraId="03674826">
            <w:pPr>
              <w:spacing w:line="360" w:lineRule="auto"/>
              <w:jc w:val="center"/>
              <w:rPr>
                <w:rFonts w:ascii="宋体" w:hAnsi="宋体" w:eastAsia="宋体" w:cs="Times New Roman"/>
                <w:sz w:val="24"/>
                <w:szCs w:val="32"/>
              </w:rPr>
            </w:pPr>
          </w:p>
        </w:tc>
        <w:tc>
          <w:tcPr>
            <w:tcW w:w="2268" w:type="dxa"/>
            <w:vAlign w:val="center"/>
          </w:tcPr>
          <w:p w14:paraId="15831F8F">
            <w:pPr>
              <w:spacing w:line="360" w:lineRule="auto"/>
              <w:jc w:val="center"/>
              <w:rPr>
                <w:rFonts w:ascii="宋体" w:hAnsi="宋体" w:eastAsia="宋体" w:cs="Times New Roman"/>
                <w:sz w:val="24"/>
                <w:szCs w:val="32"/>
              </w:rPr>
            </w:pPr>
          </w:p>
        </w:tc>
      </w:tr>
    </w:tbl>
    <w:p w14:paraId="03C8ADD9">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以上企业，不属于大企业的分支机构，不存在控股股东为大企业的情形，也不存在与大企业的负责人为同一人的情形。</w:t>
      </w:r>
    </w:p>
    <w:p w14:paraId="75CD523F">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本企业对上述声明内容的真实性负责。如有虚假，将依法承担相应责任。</w:t>
      </w:r>
    </w:p>
    <w:p w14:paraId="6F541B8A">
      <w:pPr>
        <w:ind w:firstLine="5040" w:firstLineChars="2100"/>
        <w:rPr>
          <w:rFonts w:ascii="宋体" w:hAnsi="宋体" w:eastAsia="宋体" w:cs="Times New Roman"/>
          <w:sz w:val="24"/>
          <w:szCs w:val="24"/>
          <w:u w:val="single"/>
        </w:rPr>
      </w:pPr>
      <w:r>
        <w:rPr>
          <w:rFonts w:hint="eastAsia" w:ascii="宋体" w:hAnsi="宋体" w:eastAsia="宋体" w:cs="Times New Roman"/>
          <w:sz w:val="24"/>
          <w:szCs w:val="24"/>
        </w:rPr>
        <w:t>企业名称（盖章）：</w:t>
      </w:r>
      <w:r>
        <w:rPr>
          <w:rFonts w:ascii="宋体" w:hAnsi="宋体" w:eastAsia="宋体" w:cs="Times New Roman"/>
          <w:sz w:val="24"/>
          <w:szCs w:val="24"/>
          <w:u w:val="single"/>
        </w:rPr>
        <w:t xml:space="preserve">        </w:t>
      </w:r>
    </w:p>
    <w:p w14:paraId="2B377EF4">
      <w:pPr>
        <w:ind w:firstLine="5040" w:firstLineChars="2100"/>
        <w:rPr>
          <w:rFonts w:ascii="宋体" w:hAnsi="宋体" w:eastAsia="宋体" w:cs="Times New Roman"/>
          <w:sz w:val="24"/>
          <w:szCs w:val="24"/>
          <w:u w:val="single"/>
        </w:rPr>
      </w:pPr>
      <w:r>
        <w:rPr>
          <w:rFonts w:hint="eastAsia" w:ascii="宋体" w:hAnsi="宋体" w:eastAsia="宋体" w:cs="Times New Roman"/>
          <w:sz w:val="24"/>
          <w:szCs w:val="24"/>
        </w:rPr>
        <w:t>日期：</w:t>
      </w:r>
      <w:r>
        <w:rPr>
          <w:rFonts w:ascii="宋体" w:hAnsi="宋体" w:eastAsia="宋体" w:cs="Times New Roman"/>
          <w:sz w:val="24"/>
          <w:szCs w:val="24"/>
          <w:u w:val="single"/>
        </w:rPr>
        <w:t xml:space="preserve">                   </w:t>
      </w:r>
    </w:p>
    <w:p w14:paraId="47E77D27">
      <w:pPr>
        <w:spacing w:line="360" w:lineRule="auto"/>
        <w:rPr>
          <w:rFonts w:ascii="Calibri" w:hAnsi="Calibri" w:eastAsia="宋体" w:cs="Times New Roman"/>
        </w:rPr>
        <w:sectPr>
          <w:pgSz w:w="11906" w:h="16838"/>
          <w:pgMar w:top="1418" w:right="1418" w:bottom="1418" w:left="1418" w:header="851" w:footer="992" w:gutter="0"/>
          <w:cols w:space="720" w:num="1"/>
          <w:docGrid w:linePitch="312" w:charSpace="0"/>
        </w:sectPr>
      </w:pPr>
    </w:p>
    <w:p w14:paraId="3FFA4146">
      <w:pPr>
        <w:spacing w:line="360" w:lineRule="auto"/>
        <w:rPr>
          <w:rFonts w:ascii="Calibri" w:hAnsi="Calibri" w:eastAsia="宋体" w:cs="Times New Roman"/>
        </w:rPr>
      </w:pPr>
    </w:p>
    <w:p w14:paraId="1D5562F9">
      <w:pPr>
        <w:spacing w:line="360" w:lineRule="auto"/>
        <w:rPr>
          <w:rFonts w:ascii="宋体" w:hAnsi="宋体" w:eastAsia="宋体" w:cs="Times New Roman"/>
          <w:sz w:val="24"/>
          <w:szCs w:val="24"/>
        </w:rPr>
      </w:pPr>
      <w:r>
        <w:rPr>
          <w:rFonts w:hint="eastAsia" w:ascii="宋体" w:hAnsi="宋体" w:eastAsia="宋体" w:cs="Times New Roman"/>
          <w:sz w:val="24"/>
          <w:szCs w:val="24"/>
        </w:rPr>
        <w:t>填写说明：</w:t>
      </w:r>
    </w:p>
    <w:p w14:paraId="324990C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1、填报的企业类型与划型标准不对应的，将可能导致不享受价格扣除。</w:t>
      </w:r>
    </w:p>
    <w:p w14:paraId="198EA51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2、从业人员、营业收入、资产总额填报上一年度数据，无上一年度数据的新成立企业可不填报，在空格内填“\”即可。</w:t>
      </w:r>
    </w:p>
    <w:p w14:paraId="22EFCC6B">
      <w:pPr>
        <w:spacing w:line="360" w:lineRule="auto"/>
        <w:ind w:firstLine="480" w:firstLineChars="200"/>
        <w:rPr>
          <w:rFonts w:ascii="宋体" w:hAnsi="宋体"/>
          <w:sz w:val="24"/>
        </w:rPr>
      </w:pPr>
      <w:r>
        <w:rPr>
          <w:rFonts w:hint="eastAsia" w:ascii="宋体" w:hAnsi="宋体"/>
          <w:sz w:val="24"/>
        </w:rPr>
        <w:t>3、营业收入、资产总额应按财务审计报告上的数据填写，可填写完整数值，也可填写取整至万元的数值，如1234.56789万元可填写为1234万元。</w:t>
      </w:r>
      <w:r>
        <w:rPr>
          <w:rFonts w:hint="eastAsia" w:ascii="宋体" w:hAnsi="宋体" w:eastAsia="宋体" w:cs="Times New Roman"/>
          <w:sz w:val="24"/>
          <w:szCs w:val="24"/>
        </w:rPr>
        <w:t>若填报的数据与投标人自己提供的上一年度财务审计报告数据有出入的，将可能导致不享受价格扣除。</w:t>
      </w:r>
    </w:p>
    <w:p w14:paraId="502B2F23">
      <w:pPr>
        <w:spacing w:line="360" w:lineRule="auto"/>
        <w:ind w:firstLine="480" w:firstLineChars="200"/>
        <w:rPr>
          <w:rFonts w:ascii="宋体" w:hAnsi="宋体" w:eastAsia="宋体" w:cs="Times New Roman"/>
          <w:sz w:val="24"/>
          <w:szCs w:val="24"/>
        </w:rPr>
      </w:pPr>
      <w:r>
        <w:rPr>
          <w:rFonts w:hint="eastAsia" w:ascii="宋体" w:hAnsi="宋体"/>
          <w:sz w:val="24"/>
        </w:rPr>
        <w:t>4、从业人员数量建议按企业在国家企业信用信息公示系统中填报的上一年度年报数据填写。</w:t>
      </w:r>
    </w:p>
    <w:p w14:paraId="1D60DB0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5、表格内的空格都要填写，同时不得删减、更改内容，否则将可能导致不享受价格扣除。</w:t>
      </w:r>
    </w:p>
    <w:p w14:paraId="69CF145B">
      <w:pPr>
        <w:spacing w:line="360" w:lineRule="auto"/>
        <w:ind w:firstLine="480" w:firstLineChars="200"/>
        <w:rPr>
          <w:rFonts w:ascii="宋体" w:hAnsi="宋体" w:eastAsia="宋体" w:cs="Times New Roman"/>
          <w:sz w:val="24"/>
        </w:rPr>
      </w:pPr>
      <w:r>
        <w:rPr>
          <w:rFonts w:hint="eastAsia" w:ascii="宋体" w:hAnsi="宋体" w:eastAsia="宋体" w:cs="Times New Roman"/>
          <w:sz w:val="24"/>
          <w:szCs w:val="24"/>
        </w:rPr>
        <w:t>6、</w:t>
      </w:r>
      <w:r>
        <w:rPr>
          <w:rFonts w:hint="eastAsia" w:ascii="宋体" w:hAnsi="宋体" w:eastAsia="宋体" w:cs="Times New Roman"/>
          <w:sz w:val="24"/>
        </w:rPr>
        <w:t>各行业划型标准为：</w:t>
      </w:r>
    </w:p>
    <w:p w14:paraId="2C624DFC">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（一）农、林、牧、渔业。营业收入20000万元以下的为中小微型企业。其中，营业收入500万元及以上的为中型企业，营业收入50万元及以上的为小型企业，营业收入50万元以下的为微型企业。</w:t>
      </w:r>
    </w:p>
    <w:p w14:paraId="2B7F131E">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DA79FD4">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2FF9E19">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F63CC0B">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C510D7E">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2DDC73D">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F7F2195">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38A9E14">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7BBA632">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1876863">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DDA134A">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DB05159">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C912196">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A18BEBF">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788C8FA">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（十六）其他未列明行业。从业人员300人以下的为中小微型企业。其中，从业人员100人及以上的为中型企业；从业人员10人及以上的为小型企业；从业人员10人以下的为微型企业。</w:t>
      </w:r>
    </w:p>
    <w:p w14:paraId="63C60241"/>
    <w:p w14:paraId="3E6FBF1E"/>
    <w:p w14:paraId="5FDFC865"/>
    <w:p w14:paraId="7400CE01">
      <w:pPr>
        <w:spacing w:before="50" w:after="50" w:line="360" w:lineRule="auto"/>
        <w:ind w:firstLine="562"/>
        <w:jc w:val="center"/>
        <w:rPr>
          <w:rFonts w:ascii="宋体" w:hAnsi="宋体" w:eastAsia="宋体" w:cs="宋体"/>
          <w:b/>
          <w:kern w:val="0"/>
          <w:sz w:val="28"/>
          <w:szCs w:val="28"/>
        </w:rPr>
      </w:pPr>
      <w:r>
        <w:rPr>
          <w:rFonts w:hint="eastAsia" w:ascii="宋体" w:hAnsi="宋体" w:eastAsia="宋体" w:cs="宋体"/>
          <w:b/>
          <w:kern w:val="0"/>
          <w:sz w:val="28"/>
          <w:szCs w:val="28"/>
        </w:rPr>
        <w:t>三-1-①优先类节能产品、环境标志产品统计表（价格扣除适用，若有）</w:t>
      </w:r>
    </w:p>
    <w:tbl>
      <w:tblPr>
        <w:tblStyle w:val="18"/>
        <w:tblW w:w="818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879"/>
        <w:gridCol w:w="1880"/>
        <w:gridCol w:w="1080"/>
        <w:gridCol w:w="1081"/>
        <w:gridCol w:w="1081"/>
      </w:tblGrid>
      <w:tr w14:paraId="659D8F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34A82289">
            <w:pPr>
              <w:spacing w:line="360" w:lineRule="auto"/>
              <w:jc w:val="center"/>
              <w:rPr>
                <w:rFonts w:asciiTheme="minorEastAsia" w:hAnsiTheme="minorEastAsia"/>
                <w:sz w:val="24"/>
              </w:rPr>
            </w:pPr>
          </w:p>
        </w:tc>
        <w:tc>
          <w:tcPr>
            <w:tcW w:w="7001" w:type="dxa"/>
            <w:gridSpan w:val="5"/>
            <w:vAlign w:val="center"/>
          </w:tcPr>
          <w:p w14:paraId="4CC6BE4C">
            <w:pPr>
              <w:pStyle w:val="55"/>
              <w:spacing w:line="360" w:lineRule="auto"/>
              <w:jc w:val="center"/>
              <w:rPr>
                <w:rFonts w:hint="default" w:asciiTheme="minorEastAsia" w:hAnsiTheme="minorEastAsia"/>
                <w:sz w:val="24"/>
                <w:szCs w:val="24"/>
              </w:rPr>
            </w:pPr>
            <w:r>
              <w:rPr>
                <w:rFonts w:asciiTheme="minorEastAsia" w:hAnsiTheme="minorEastAsia"/>
                <w:sz w:val="24"/>
                <w:szCs w:val="24"/>
              </w:rPr>
              <w:t>本采购包内属于节能、环境标志产品情况</w:t>
            </w:r>
          </w:p>
        </w:tc>
      </w:tr>
      <w:tr w14:paraId="29B6DE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7B979FA1">
            <w:pPr>
              <w:pStyle w:val="55"/>
              <w:spacing w:line="360" w:lineRule="auto"/>
              <w:jc w:val="center"/>
              <w:rPr>
                <w:rFonts w:hint="default" w:asciiTheme="minorEastAsia" w:hAnsiTheme="minorEastAsia"/>
                <w:sz w:val="24"/>
                <w:szCs w:val="24"/>
              </w:rPr>
            </w:pPr>
            <w:r>
              <w:rPr>
                <w:rFonts w:asciiTheme="minorEastAsia" w:hAnsiTheme="minorEastAsia"/>
                <w:sz w:val="24"/>
                <w:szCs w:val="24"/>
              </w:rPr>
              <w:t>采购包</w:t>
            </w:r>
          </w:p>
        </w:tc>
        <w:tc>
          <w:tcPr>
            <w:tcW w:w="1879" w:type="dxa"/>
            <w:vAlign w:val="center"/>
          </w:tcPr>
          <w:p w14:paraId="347F2F5D">
            <w:pPr>
              <w:pStyle w:val="55"/>
              <w:spacing w:line="360" w:lineRule="auto"/>
              <w:jc w:val="center"/>
              <w:rPr>
                <w:rFonts w:hint="default" w:asciiTheme="minorEastAsia" w:hAnsiTheme="minorEastAsia"/>
                <w:sz w:val="24"/>
                <w:szCs w:val="24"/>
              </w:rPr>
            </w:pPr>
            <w:r>
              <w:rPr>
                <w:rFonts w:asciiTheme="minorEastAsia" w:hAnsiTheme="minorEastAsia"/>
                <w:sz w:val="24"/>
                <w:szCs w:val="24"/>
              </w:rPr>
              <w:t>产品名称</w:t>
            </w:r>
          </w:p>
        </w:tc>
        <w:tc>
          <w:tcPr>
            <w:tcW w:w="1880" w:type="dxa"/>
            <w:tcBorders>
              <w:right w:val="single" w:color="auto" w:sz="4" w:space="0"/>
            </w:tcBorders>
            <w:vAlign w:val="center"/>
          </w:tcPr>
          <w:p w14:paraId="07B26968">
            <w:pPr>
              <w:pStyle w:val="55"/>
              <w:spacing w:line="360" w:lineRule="auto"/>
              <w:jc w:val="center"/>
              <w:rPr>
                <w:rFonts w:hint="default" w:asciiTheme="minorEastAsia" w:hAnsiTheme="minorEastAsia"/>
                <w:sz w:val="24"/>
                <w:szCs w:val="24"/>
              </w:rPr>
            </w:pPr>
            <w:r>
              <w:rPr>
                <w:rFonts w:asciiTheme="minorEastAsia" w:hAnsiTheme="minorEastAsia"/>
                <w:sz w:val="24"/>
                <w:szCs w:val="24"/>
              </w:rPr>
              <w:t>认证种类</w:t>
            </w:r>
          </w:p>
        </w:tc>
        <w:tc>
          <w:tcPr>
            <w:tcW w:w="1080" w:type="dxa"/>
            <w:tcBorders>
              <w:right w:val="single" w:color="auto" w:sz="4" w:space="0"/>
            </w:tcBorders>
            <w:vAlign w:val="center"/>
          </w:tcPr>
          <w:p w14:paraId="242CF6AA">
            <w:pPr>
              <w:pStyle w:val="55"/>
              <w:spacing w:line="360" w:lineRule="auto"/>
              <w:jc w:val="center"/>
              <w:rPr>
                <w:rFonts w:hint="default" w:asciiTheme="minorEastAsia" w:hAnsiTheme="minorEastAsia"/>
                <w:sz w:val="24"/>
                <w:szCs w:val="24"/>
              </w:rPr>
            </w:pPr>
            <w:r>
              <w:rPr>
                <w:rFonts w:hint="default" w:asciiTheme="minorEastAsia" w:hAnsiTheme="minorEastAsia"/>
                <w:sz w:val="24"/>
                <w:szCs w:val="24"/>
              </w:rPr>
              <w:t>数量</w:t>
            </w:r>
          </w:p>
        </w:tc>
        <w:tc>
          <w:tcPr>
            <w:tcW w:w="1081" w:type="dxa"/>
            <w:tcBorders>
              <w:left w:val="single" w:color="auto" w:sz="4" w:space="0"/>
            </w:tcBorders>
            <w:vAlign w:val="center"/>
          </w:tcPr>
          <w:p w14:paraId="145F19DF">
            <w:pPr>
              <w:pStyle w:val="55"/>
              <w:spacing w:line="360" w:lineRule="auto"/>
              <w:jc w:val="center"/>
              <w:rPr>
                <w:rFonts w:hint="default" w:asciiTheme="minorEastAsia" w:hAnsiTheme="minorEastAsia"/>
                <w:sz w:val="24"/>
                <w:szCs w:val="24"/>
              </w:rPr>
            </w:pPr>
            <w:r>
              <w:rPr>
                <w:rFonts w:hint="default" w:asciiTheme="minorEastAsia" w:hAnsiTheme="minorEastAsia"/>
                <w:sz w:val="24"/>
                <w:szCs w:val="24"/>
              </w:rPr>
              <w:t>单价</w:t>
            </w:r>
          </w:p>
        </w:tc>
        <w:tc>
          <w:tcPr>
            <w:tcW w:w="1081" w:type="dxa"/>
            <w:tcBorders>
              <w:left w:val="single" w:color="auto" w:sz="4" w:space="0"/>
            </w:tcBorders>
            <w:vAlign w:val="center"/>
          </w:tcPr>
          <w:p w14:paraId="6FE4669C">
            <w:pPr>
              <w:pStyle w:val="55"/>
              <w:spacing w:line="360" w:lineRule="auto"/>
              <w:jc w:val="center"/>
              <w:rPr>
                <w:rFonts w:hint="default" w:asciiTheme="minorEastAsia" w:hAnsiTheme="minorEastAsia"/>
                <w:sz w:val="24"/>
                <w:szCs w:val="24"/>
              </w:rPr>
            </w:pPr>
            <w:r>
              <w:rPr>
                <w:rFonts w:hint="default" w:asciiTheme="minorEastAsia" w:hAnsiTheme="minorEastAsia"/>
                <w:sz w:val="24"/>
                <w:szCs w:val="24"/>
              </w:rPr>
              <w:t>小计</w:t>
            </w:r>
          </w:p>
        </w:tc>
      </w:tr>
      <w:tr w14:paraId="35F4E6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restart"/>
            <w:vAlign w:val="center"/>
          </w:tcPr>
          <w:p w14:paraId="74C3AE58">
            <w:pPr>
              <w:pStyle w:val="55"/>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879" w:type="dxa"/>
            <w:vAlign w:val="center"/>
          </w:tcPr>
          <w:p w14:paraId="31524834">
            <w:pPr>
              <w:spacing w:line="360" w:lineRule="auto"/>
              <w:jc w:val="center"/>
              <w:rPr>
                <w:rFonts w:asciiTheme="minorEastAsia" w:hAnsiTheme="minorEastAsia"/>
                <w:sz w:val="24"/>
              </w:rPr>
            </w:pPr>
          </w:p>
        </w:tc>
        <w:tc>
          <w:tcPr>
            <w:tcW w:w="1880" w:type="dxa"/>
            <w:tcBorders>
              <w:right w:val="single" w:color="auto" w:sz="4" w:space="0"/>
            </w:tcBorders>
            <w:vAlign w:val="center"/>
          </w:tcPr>
          <w:p w14:paraId="35CBA69F">
            <w:pPr>
              <w:pStyle w:val="55"/>
              <w:spacing w:line="360" w:lineRule="auto"/>
              <w:jc w:val="center"/>
              <w:rPr>
                <w:rFonts w:hint="default" w:asciiTheme="minorEastAsia" w:hAnsiTheme="minorEastAsia"/>
                <w:sz w:val="24"/>
                <w:szCs w:val="24"/>
              </w:rPr>
            </w:pPr>
          </w:p>
        </w:tc>
        <w:tc>
          <w:tcPr>
            <w:tcW w:w="1080" w:type="dxa"/>
            <w:tcBorders>
              <w:right w:val="single" w:color="auto" w:sz="4" w:space="0"/>
            </w:tcBorders>
            <w:vAlign w:val="center"/>
          </w:tcPr>
          <w:p w14:paraId="536F3CC4">
            <w:pPr>
              <w:pStyle w:val="55"/>
              <w:spacing w:line="360" w:lineRule="auto"/>
              <w:jc w:val="center"/>
              <w:rPr>
                <w:rFonts w:hint="default" w:asciiTheme="minorEastAsia" w:hAnsiTheme="minorEastAsia"/>
                <w:sz w:val="24"/>
                <w:szCs w:val="24"/>
              </w:rPr>
            </w:pPr>
          </w:p>
        </w:tc>
        <w:tc>
          <w:tcPr>
            <w:tcW w:w="1081" w:type="dxa"/>
            <w:tcBorders>
              <w:left w:val="single" w:color="auto" w:sz="4" w:space="0"/>
            </w:tcBorders>
            <w:vAlign w:val="center"/>
          </w:tcPr>
          <w:p w14:paraId="28B9E3B7">
            <w:pPr>
              <w:pStyle w:val="55"/>
              <w:spacing w:line="360" w:lineRule="auto"/>
              <w:jc w:val="center"/>
              <w:rPr>
                <w:rFonts w:hint="default" w:asciiTheme="minorEastAsia" w:hAnsiTheme="minorEastAsia"/>
                <w:sz w:val="24"/>
                <w:szCs w:val="24"/>
              </w:rPr>
            </w:pPr>
          </w:p>
        </w:tc>
        <w:tc>
          <w:tcPr>
            <w:tcW w:w="1081" w:type="dxa"/>
            <w:tcBorders>
              <w:left w:val="single" w:color="auto" w:sz="4" w:space="0"/>
            </w:tcBorders>
            <w:vAlign w:val="center"/>
          </w:tcPr>
          <w:p w14:paraId="238317A7">
            <w:pPr>
              <w:pStyle w:val="55"/>
              <w:spacing w:line="360" w:lineRule="auto"/>
              <w:jc w:val="center"/>
              <w:rPr>
                <w:rFonts w:hint="default" w:asciiTheme="minorEastAsia" w:hAnsiTheme="minorEastAsia"/>
                <w:sz w:val="24"/>
                <w:szCs w:val="24"/>
              </w:rPr>
            </w:pPr>
          </w:p>
        </w:tc>
      </w:tr>
      <w:tr w14:paraId="3250BD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continue"/>
            <w:vAlign w:val="center"/>
          </w:tcPr>
          <w:p w14:paraId="6AAA585D">
            <w:pPr>
              <w:pStyle w:val="55"/>
              <w:spacing w:line="360" w:lineRule="auto"/>
              <w:jc w:val="center"/>
              <w:rPr>
                <w:rFonts w:hint="default" w:asciiTheme="minorEastAsia" w:hAnsiTheme="minorEastAsia"/>
                <w:sz w:val="24"/>
                <w:szCs w:val="24"/>
              </w:rPr>
            </w:pPr>
          </w:p>
        </w:tc>
        <w:tc>
          <w:tcPr>
            <w:tcW w:w="1879" w:type="dxa"/>
            <w:vAlign w:val="center"/>
          </w:tcPr>
          <w:p w14:paraId="3FA62757">
            <w:pPr>
              <w:spacing w:line="360" w:lineRule="auto"/>
              <w:jc w:val="center"/>
              <w:rPr>
                <w:rFonts w:asciiTheme="minorEastAsia" w:hAnsiTheme="minorEastAsia"/>
                <w:sz w:val="24"/>
              </w:rPr>
            </w:pPr>
          </w:p>
        </w:tc>
        <w:tc>
          <w:tcPr>
            <w:tcW w:w="1880" w:type="dxa"/>
            <w:tcBorders>
              <w:right w:val="single" w:color="auto" w:sz="4" w:space="0"/>
            </w:tcBorders>
            <w:vAlign w:val="center"/>
          </w:tcPr>
          <w:p w14:paraId="1493CD79">
            <w:pPr>
              <w:pStyle w:val="55"/>
              <w:spacing w:line="360" w:lineRule="auto"/>
              <w:jc w:val="center"/>
              <w:rPr>
                <w:rFonts w:hint="default" w:asciiTheme="minorEastAsia" w:hAnsiTheme="minorEastAsia"/>
                <w:sz w:val="24"/>
                <w:szCs w:val="24"/>
              </w:rPr>
            </w:pPr>
          </w:p>
        </w:tc>
        <w:tc>
          <w:tcPr>
            <w:tcW w:w="1080" w:type="dxa"/>
            <w:tcBorders>
              <w:right w:val="single" w:color="auto" w:sz="4" w:space="0"/>
            </w:tcBorders>
            <w:vAlign w:val="center"/>
          </w:tcPr>
          <w:p w14:paraId="5693901A">
            <w:pPr>
              <w:pStyle w:val="55"/>
              <w:spacing w:line="360" w:lineRule="auto"/>
              <w:jc w:val="center"/>
              <w:rPr>
                <w:rFonts w:hint="default" w:asciiTheme="minorEastAsia" w:hAnsiTheme="minorEastAsia"/>
                <w:sz w:val="24"/>
                <w:szCs w:val="24"/>
              </w:rPr>
            </w:pPr>
          </w:p>
        </w:tc>
        <w:tc>
          <w:tcPr>
            <w:tcW w:w="1081" w:type="dxa"/>
            <w:tcBorders>
              <w:left w:val="single" w:color="auto" w:sz="4" w:space="0"/>
            </w:tcBorders>
            <w:vAlign w:val="center"/>
          </w:tcPr>
          <w:p w14:paraId="38066E34">
            <w:pPr>
              <w:pStyle w:val="55"/>
              <w:spacing w:line="360" w:lineRule="auto"/>
              <w:jc w:val="center"/>
              <w:rPr>
                <w:rFonts w:hint="default" w:asciiTheme="minorEastAsia" w:hAnsiTheme="minorEastAsia"/>
                <w:sz w:val="24"/>
                <w:szCs w:val="24"/>
              </w:rPr>
            </w:pPr>
          </w:p>
        </w:tc>
        <w:tc>
          <w:tcPr>
            <w:tcW w:w="1081" w:type="dxa"/>
            <w:tcBorders>
              <w:left w:val="single" w:color="auto" w:sz="4" w:space="0"/>
            </w:tcBorders>
            <w:vAlign w:val="center"/>
          </w:tcPr>
          <w:p w14:paraId="3937C83D">
            <w:pPr>
              <w:pStyle w:val="55"/>
              <w:spacing w:line="360" w:lineRule="auto"/>
              <w:jc w:val="center"/>
              <w:rPr>
                <w:rFonts w:hint="default" w:asciiTheme="minorEastAsia" w:hAnsiTheme="minorEastAsia"/>
                <w:sz w:val="24"/>
                <w:szCs w:val="24"/>
              </w:rPr>
            </w:pPr>
          </w:p>
        </w:tc>
      </w:tr>
      <w:tr w14:paraId="6CEE68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continue"/>
            <w:vAlign w:val="center"/>
          </w:tcPr>
          <w:p w14:paraId="65D5026B">
            <w:pPr>
              <w:pStyle w:val="55"/>
              <w:spacing w:line="360" w:lineRule="auto"/>
              <w:jc w:val="center"/>
              <w:rPr>
                <w:rFonts w:hint="default" w:asciiTheme="minorEastAsia" w:hAnsiTheme="minorEastAsia"/>
                <w:sz w:val="24"/>
                <w:szCs w:val="24"/>
              </w:rPr>
            </w:pPr>
          </w:p>
        </w:tc>
        <w:tc>
          <w:tcPr>
            <w:tcW w:w="1879" w:type="dxa"/>
            <w:vAlign w:val="center"/>
          </w:tcPr>
          <w:p w14:paraId="41C0FB40">
            <w:pPr>
              <w:spacing w:line="360" w:lineRule="auto"/>
              <w:jc w:val="center"/>
              <w:rPr>
                <w:rFonts w:asciiTheme="minorEastAsia" w:hAnsiTheme="minorEastAsia"/>
                <w:sz w:val="24"/>
              </w:rPr>
            </w:pPr>
          </w:p>
        </w:tc>
        <w:tc>
          <w:tcPr>
            <w:tcW w:w="1880" w:type="dxa"/>
            <w:tcBorders>
              <w:right w:val="single" w:color="auto" w:sz="4" w:space="0"/>
            </w:tcBorders>
            <w:vAlign w:val="center"/>
          </w:tcPr>
          <w:p w14:paraId="790036D3">
            <w:pPr>
              <w:pStyle w:val="55"/>
              <w:spacing w:line="360" w:lineRule="auto"/>
              <w:jc w:val="center"/>
              <w:rPr>
                <w:rFonts w:hint="default" w:asciiTheme="minorEastAsia" w:hAnsiTheme="minorEastAsia"/>
                <w:sz w:val="24"/>
                <w:szCs w:val="24"/>
              </w:rPr>
            </w:pPr>
          </w:p>
        </w:tc>
        <w:tc>
          <w:tcPr>
            <w:tcW w:w="1080" w:type="dxa"/>
            <w:tcBorders>
              <w:right w:val="single" w:color="auto" w:sz="4" w:space="0"/>
            </w:tcBorders>
            <w:vAlign w:val="center"/>
          </w:tcPr>
          <w:p w14:paraId="4AA10EDE">
            <w:pPr>
              <w:pStyle w:val="55"/>
              <w:spacing w:line="360" w:lineRule="auto"/>
              <w:jc w:val="center"/>
              <w:rPr>
                <w:rFonts w:hint="default" w:asciiTheme="minorEastAsia" w:hAnsiTheme="minorEastAsia"/>
                <w:sz w:val="24"/>
                <w:szCs w:val="24"/>
              </w:rPr>
            </w:pPr>
          </w:p>
        </w:tc>
        <w:tc>
          <w:tcPr>
            <w:tcW w:w="1081" w:type="dxa"/>
            <w:tcBorders>
              <w:left w:val="single" w:color="auto" w:sz="4" w:space="0"/>
            </w:tcBorders>
            <w:vAlign w:val="center"/>
          </w:tcPr>
          <w:p w14:paraId="7988CD60">
            <w:pPr>
              <w:pStyle w:val="55"/>
              <w:spacing w:line="360" w:lineRule="auto"/>
              <w:jc w:val="center"/>
              <w:rPr>
                <w:rFonts w:hint="default" w:asciiTheme="minorEastAsia" w:hAnsiTheme="minorEastAsia"/>
                <w:sz w:val="24"/>
                <w:szCs w:val="24"/>
              </w:rPr>
            </w:pPr>
          </w:p>
        </w:tc>
        <w:tc>
          <w:tcPr>
            <w:tcW w:w="1081" w:type="dxa"/>
            <w:tcBorders>
              <w:left w:val="single" w:color="auto" w:sz="4" w:space="0"/>
            </w:tcBorders>
            <w:vAlign w:val="center"/>
          </w:tcPr>
          <w:p w14:paraId="7F4F2B5F">
            <w:pPr>
              <w:pStyle w:val="55"/>
              <w:spacing w:line="360" w:lineRule="auto"/>
              <w:jc w:val="center"/>
              <w:rPr>
                <w:rFonts w:hint="default" w:asciiTheme="minorEastAsia" w:hAnsiTheme="minorEastAsia"/>
                <w:sz w:val="24"/>
                <w:szCs w:val="24"/>
              </w:rPr>
            </w:pPr>
          </w:p>
        </w:tc>
      </w:tr>
      <w:tr w14:paraId="5E7B48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continue"/>
            <w:vAlign w:val="center"/>
          </w:tcPr>
          <w:p w14:paraId="57AD4F8E">
            <w:pPr>
              <w:spacing w:line="360" w:lineRule="auto"/>
              <w:jc w:val="center"/>
              <w:rPr>
                <w:rFonts w:asciiTheme="minorEastAsia" w:hAnsiTheme="minorEastAsia"/>
                <w:sz w:val="24"/>
              </w:rPr>
            </w:pPr>
          </w:p>
        </w:tc>
        <w:tc>
          <w:tcPr>
            <w:tcW w:w="5920" w:type="dxa"/>
            <w:gridSpan w:val="4"/>
            <w:vAlign w:val="center"/>
          </w:tcPr>
          <w:p w14:paraId="2E44904B">
            <w:pPr>
              <w:spacing w:line="360" w:lineRule="auto"/>
              <w:jc w:val="right"/>
              <w:rPr>
                <w:rFonts w:asciiTheme="minorEastAsia" w:hAnsiTheme="minorEastAsia"/>
                <w:sz w:val="24"/>
              </w:rPr>
            </w:pPr>
            <w:r>
              <w:rPr>
                <w:rFonts w:asciiTheme="minorEastAsia" w:hAnsiTheme="minorEastAsia"/>
                <w:sz w:val="24"/>
              </w:rPr>
              <w:t>合计</w:t>
            </w:r>
          </w:p>
        </w:tc>
        <w:tc>
          <w:tcPr>
            <w:tcW w:w="1081" w:type="dxa"/>
            <w:tcBorders>
              <w:left w:val="single" w:color="auto" w:sz="4" w:space="0"/>
            </w:tcBorders>
            <w:vAlign w:val="center"/>
          </w:tcPr>
          <w:p w14:paraId="28C9E363">
            <w:pPr>
              <w:spacing w:line="360" w:lineRule="auto"/>
              <w:jc w:val="center"/>
              <w:rPr>
                <w:rFonts w:asciiTheme="minorEastAsia" w:hAnsiTheme="minorEastAsia"/>
                <w:sz w:val="24"/>
              </w:rPr>
            </w:pPr>
          </w:p>
        </w:tc>
      </w:tr>
    </w:tbl>
    <w:p w14:paraId="42180E24"/>
    <w:p w14:paraId="53616B50">
      <w:pPr>
        <w:spacing w:line="360" w:lineRule="auto"/>
        <w:ind w:firstLine="480" w:firstLineChars="200"/>
        <w:rPr>
          <w:rFonts w:ascii="宋体" w:hAnsi="宋体" w:eastAsia="宋体" w:cs="Times New Roman"/>
          <w:sz w:val="24"/>
          <w:szCs w:val="24"/>
        </w:rPr>
      </w:pPr>
    </w:p>
    <w:p w14:paraId="0C8E0E33">
      <w:pPr>
        <w:spacing w:line="276" w:lineRule="auto"/>
        <w:ind w:firstLine="480" w:firstLineChars="200"/>
        <w:rPr>
          <w:rFonts w:ascii="宋体" w:hAnsi="宋体" w:eastAsia="宋体" w:cs="Times New Roman"/>
          <w:sz w:val="24"/>
          <w:szCs w:val="24"/>
        </w:rPr>
        <w:sectPr>
          <w:pgSz w:w="11906" w:h="16838"/>
          <w:pgMar w:top="1418" w:right="1418" w:bottom="1418" w:left="1418" w:header="851" w:footer="992" w:gutter="0"/>
          <w:cols w:space="720" w:num="1"/>
          <w:docGrid w:linePitch="312" w:charSpace="0"/>
        </w:sectPr>
      </w:pPr>
    </w:p>
    <w:p w14:paraId="06156F83">
      <w:pPr>
        <w:spacing w:line="360" w:lineRule="auto"/>
        <w:rPr>
          <w:rFonts w:ascii="黑体" w:hAnsi="黑体" w:eastAsia="黑体" w:cs="宋体"/>
          <w:b/>
          <w:kern w:val="0"/>
          <w:sz w:val="32"/>
          <w:szCs w:val="24"/>
        </w:rPr>
      </w:pPr>
      <w:r>
        <w:rPr>
          <w:rFonts w:hint="eastAsia" w:ascii="黑体" w:hAnsi="黑体" w:eastAsia="黑体" w:cs="宋体"/>
          <w:b/>
          <w:kern w:val="0"/>
          <w:sz w:val="32"/>
          <w:szCs w:val="24"/>
        </w:rPr>
        <w:t>（二）《技术商务部分》的格式补充如下：</w:t>
      </w:r>
    </w:p>
    <w:p w14:paraId="396170B7">
      <w:pPr>
        <w:spacing w:line="360" w:lineRule="auto"/>
        <w:jc w:val="center"/>
        <w:rPr>
          <w:rFonts w:ascii="黑体" w:hAnsi="黑体" w:eastAsia="黑体" w:cs="宋体"/>
          <w:b/>
          <w:bCs/>
          <w:kern w:val="0"/>
          <w:sz w:val="28"/>
          <w:szCs w:val="18"/>
        </w:rPr>
      </w:pPr>
    </w:p>
    <w:p w14:paraId="4F8C54CC">
      <w:pPr>
        <w:spacing w:line="360" w:lineRule="auto"/>
        <w:jc w:val="center"/>
        <w:rPr>
          <w:rFonts w:ascii="黑体" w:hAnsi="黑体" w:eastAsia="黑体" w:cs="宋体"/>
          <w:b/>
          <w:bCs/>
          <w:kern w:val="0"/>
          <w:sz w:val="28"/>
          <w:szCs w:val="18"/>
        </w:rPr>
      </w:pPr>
      <w:r>
        <w:rPr>
          <w:rFonts w:ascii="黑体" w:hAnsi="黑体" w:eastAsia="黑体" w:cs="宋体"/>
          <w:b/>
          <w:bCs/>
          <w:kern w:val="0"/>
          <w:sz w:val="28"/>
          <w:szCs w:val="18"/>
        </w:rPr>
        <w:t>四、投标人提交的其他资料</w:t>
      </w:r>
    </w:p>
    <w:p w14:paraId="377CD2C9">
      <w:pPr>
        <w:spacing w:line="360" w:lineRule="auto"/>
        <w:jc w:val="center"/>
        <w:rPr>
          <w:rFonts w:ascii="黑体" w:hAnsi="黑体" w:eastAsia="黑体" w:cs="宋体"/>
          <w:b/>
          <w:bCs/>
          <w:kern w:val="0"/>
          <w:sz w:val="28"/>
          <w:szCs w:val="18"/>
        </w:rPr>
      </w:pPr>
      <w:r>
        <w:rPr>
          <w:rFonts w:hint="eastAsia" w:ascii="黑体" w:hAnsi="黑体" w:eastAsia="黑体" w:cs="宋体"/>
          <w:b/>
          <w:bCs/>
          <w:kern w:val="0"/>
          <w:sz w:val="28"/>
          <w:szCs w:val="18"/>
        </w:rPr>
        <w:t>（一）带“★”号条款逐条响应情况表</w:t>
      </w:r>
    </w:p>
    <w:p w14:paraId="53D8BA26">
      <w:pPr>
        <w:spacing w:line="360" w:lineRule="auto"/>
        <w:rPr>
          <w:rFonts w:ascii="宋体" w:hAnsi="宋体" w:eastAsia="宋体" w:cs="Times New Roman"/>
          <w:sz w:val="24"/>
          <w:szCs w:val="24"/>
          <w:u w:val="single"/>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Times New Roman"/>
          <w:sz w:val="24"/>
          <w:szCs w:val="24"/>
        </w:rPr>
        <w:t xml:space="preserve">     招标编号</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tbl>
      <w:tblPr>
        <w:tblStyle w:val="49"/>
        <w:tblW w:w="87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8"/>
        <w:gridCol w:w="3333"/>
        <w:gridCol w:w="1836"/>
        <w:gridCol w:w="2627"/>
      </w:tblGrid>
      <w:tr w14:paraId="6BA5A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968" w:type="dxa"/>
            <w:vAlign w:val="center"/>
          </w:tcPr>
          <w:p w14:paraId="36FE1B20">
            <w:pPr>
              <w:spacing w:line="360" w:lineRule="auto"/>
              <w:jc w:val="center"/>
              <w:rPr>
                <w:rFonts w:ascii="宋体" w:hAnsi="宋体" w:eastAsia="宋体" w:cs="Times New Roman"/>
                <w:kern w:val="0"/>
                <w:sz w:val="20"/>
                <w:szCs w:val="24"/>
              </w:rPr>
            </w:pPr>
            <w:r>
              <w:rPr>
                <w:rFonts w:hint="eastAsia" w:ascii="宋体" w:hAnsi="宋体" w:eastAsia="宋体" w:cs="Times New Roman"/>
                <w:kern w:val="0"/>
                <w:sz w:val="20"/>
                <w:szCs w:val="24"/>
              </w:rPr>
              <w:t>条款号</w:t>
            </w:r>
          </w:p>
        </w:tc>
        <w:tc>
          <w:tcPr>
            <w:tcW w:w="3333" w:type="dxa"/>
            <w:vAlign w:val="center"/>
          </w:tcPr>
          <w:p w14:paraId="4F378D41">
            <w:pPr>
              <w:spacing w:line="360" w:lineRule="auto"/>
              <w:jc w:val="center"/>
              <w:rPr>
                <w:rFonts w:ascii="宋体" w:hAnsi="宋体" w:eastAsia="宋体" w:cs="Times New Roman"/>
                <w:kern w:val="0"/>
                <w:sz w:val="20"/>
                <w:szCs w:val="24"/>
              </w:rPr>
            </w:pPr>
            <w:r>
              <w:rPr>
                <w:rFonts w:hint="eastAsia" w:ascii="宋体" w:hAnsi="宋体" w:eastAsia="宋体" w:cs="Times New Roman"/>
                <w:kern w:val="0"/>
                <w:sz w:val="20"/>
                <w:szCs w:val="24"/>
              </w:rPr>
              <w:t>招标文件中带“★”号的条款</w:t>
            </w:r>
          </w:p>
        </w:tc>
        <w:tc>
          <w:tcPr>
            <w:tcW w:w="1836" w:type="dxa"/>
            <w:vAlign w:val="center"/>
          </w:tcPr>
          <w:p w14:paraId="518A4EAF">
            <w:pPr>
              <w:spacing w:line="360" w:lineRule="auto"/>
              <w:jc w:val="center"/>
              <w:rPr>
                <w:rFonts w:ascii="宋体" w:hAnsi="宋体" w:eastAsia="宋体" w:cs="Times New Roman"/>
                <w:kern w:val="0"/>
                <w:sz w:val="20"/>
                <w:szCs w:val="24"/>
              </w:rPr>
            </w:pPr>
            <w:r>
              <w:rPr>
                <w:rFonts w:ascii="宋体" w:hAnsi="宋体" w:eastAsia="宋体" w:cs="Times New Roman"/>
                <w:kern w:val="0"/>
                <w:sz w:val="20"/>
                <w:szCs w:val="24"/>
              </w:rPr>
              <w:t>投标响应</w:t>
            </w:r>
            <w:r>
              <w:rPr>
                <w:rFonts w:hint="eastAsia" w:ascii="宋体" w:hAnsi="宋体" w:eastAsia="宋体" w:cs="Times New Roman"/>
                <w:kern w:val="0"/>
                <w:sz w:val="20"/>
                <w:szCs w:val="24"/>
              </w:rPr>
              <w:t>内容</w:t>
            </w:r>
          </w:p>
        </w:tc>
        <w:tc>
          <w:tcPr>
            <w:tcW w:w="2627" w:type="dxa"/>
            <w:vAlign w:val="center"/>
          </w:tcPr>
          <w:p w14:paraId="0A9398EB">
            <w:pPr>
              <w:spacing w:line="360" w:lineRule="auto"/>
              <w:jc w:val="center"/>
              <w:rPr>
                <w:rFonts w:ascii="宋体" w:hAnsi="宋体" w:eastAsia="宋体" w:cs="Times New Roman"/>
                <w:kern w:val="0"/>
                <w:sz w:val="20"/>
                <w:szCs w:val="24"/>
              </w:rPr>
            </w:pPr>
            <w:r>
              <w:rPr>
                <w:rFonts w:hint="eastAsia" w:ascii="宋体" w:hAnsi="宋体" w:eastAsia="宋体" w:cs="Times New Roman"/>
                <w:kern w:val="0"/>
                <w:sz w:val="20"/>
                <w:szCs w:val="24"/>
              </w:rPr>
              <w:t>对应投标文件页码</w:t>
            </w:r>
          </w:p>
        </w:tc>
      </w:tr>
      <w:tr w14:paraId="679E7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442B203E">
            <w:pPr>
              <w:spacing w:line="360" w:lineRule="auto"/>
              <w:jc w:val="center"/>
              <w:rPr>
                <w:rFonts w:ascii="宋体" w:hAnsi="宋体" w:eastAsia="宋体" w:cs="Times New Roman"/>
                <w:kern w:val="0"/>
                <w:sz w:val="20"/>
                <w:szCs w:val="24"/>
              </w:rPr>
            </w:pPr>
          </w:p>
        </w:tc>
        <w:tc>
          <w:tcPr>
            <w:tcW w:w="3333" w:type="dxa"/>
            <w:vAlign w:val="center"/>
          </w:tcPr>
          <w:p w14:paraId="518B9D85">
            <w:pPr>
              <w:spacing w:line="360" w:lineRule="auto"/>
              <w:jc w:val="center"/>
              <w:rPr>
                <w:rFonts w:ascii="宋体" w:hAnsi="宋体" w:eastAsia="宋体" w:cs="宋体"/>
                <w:bCs/>
                <w:kern w:val="0"/>
                <w:sz w:val="20"/>
                <w:szCs w:val="24"/>
              </w:rPr>
            </w:pPr>
          </w:p>
        </w:tc>
        <w:tc>
          <w:tcPr>
            <w:tcW w:w="1836" w:type="dxa"/>
            <w:vAlign w:val="center"/>
          </w:tcPr>
          <w:p w14:paraId="7AC71080">
            <w:pPr>
              <w:spacing w:line="360" w:lineRule="auto"/>
              <w:jc w:val="center"/>
              <w:rPr>
                <w:rFonts w:ascii="宋体" w:hAnsi="宋体" w:eastAsia="宋体" w:cs="Times New Roman"/>
                <w:kern w:val="0"/>
                <w:sz w:val="20"/>
                <w:szCs w:val="24"/>
              </w:rPr>
            </w:pPr>
          </w:p>
        </w:tc>
        <w:tc>
          <w:tcPr>
            <w:tcW w:w="2627" w:type="dxa"/>
            <w:vAlign w:val="center"/>
          </w:tcPr>
          <w:p w14:paraId="41B35EE5">
            <w:pPr>
              <w:spacing w:line="360" w:lineRule="auto"/>
              <w:jc w:val="center"/>
              <w:rPr>
                <w:rFonts w:ascii="宋体" w:hAnsi="宋体" w:eastAsia="宋体" w:cs="Times New Roman"/>
                <w:kern w:val="0"/>
                <w:sz w:val="20"/>
                <w:szCs w:val="24"/>
              </w:rPr>
            </w:pPr>
          </w:p>
        </w:tc>
      </w:tr>
      <w:tr w14:paraId="04E09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2C3D90C2">
            <w:pPr>
              <w:spacing w:line="360" w:lineRule="auto"/>
              <w:jc w:val="center"/>
              <w:rPr>
                <w:rFonts w:ascii="宋体" w:hAnsi="宋体" w:eastAsia="宋体" w:cs="Times New Roman"/>
                <w:kern w:val="0"/>
                <w:sz w:val="20"/>
                <w:szCs w:val="24"/>
              </w:rPr>
            </w:pPr>
          </w:p>
        </w:tc>
        <w:tc>
          <w:tcPr>
            <w:tcW w:w="3333" w:type="dxa"/>
            <w:vAlign w:val="center"/>
          </w:tcPr>
          <w:p w14:paraId="64575262">
            <w:pPr>
              <w:spacing w:line="360" w:lineRule="auto"/>
              <w:jc w:val="center"/>
              <w:rPr>
                <w:rFonts w:ascii="宋体" w:hAnsi="宋体" w:eastAsia="宋体" w:cs="宋体"/>
                <w:bCs/>
                <w:kern w:val="0"/>
                <w:sz w:val="20"/>
                <w:szCs w:val="24"/>
              </w:rPr>
            </w:pPr>
          </w:p>
        </w:tc>
        <w:tc>
          <w:tcPr>
            <w:tcW w:w="1836" w:type="dxa"/>
            <w:vAlign w:val="center"/>
          </w:tcPr>
          <w:p w14:paraId="1FBE2AD5">
            <w:pPr>
              <w:spacing w:line="360" w:lineRule="auto"/>
              <w:jc w:val="center"/>
              <w:rPr>
                <w:rFonts w:ascii="宋体" w:hAnsi="宋体" w:eastAsia="宋体" w:cs="Times New Roman"/>
                <w:kern w:val="0"/>
                <w:sz w:val="20"/>
                <w:szCs w:val="24"/>
              </w:rPr>
            </w:pPr>
          </w:p>
        </w:tc>
        <w:tc>
          <w:tcPr>
            <w:tcW w:w="2627" w:type="dxa"/>
            <w:vAlign w:val="center"/>
          </w:tcPr>
          <w:p w14:paraId="75A49BDF">
            <w:pPr>
              <w:spacing w:line="360" w:lineRule="auto"/>
              <w:jc w:val="center"/>
              <w:rPr>
                <w:rFonts w:ascii="宋体" w:hAnsi="宋体" w:eastAsia="宋体" w:cs="Times New Roman"/>
                <w:kern w:val="0"/>
                <w:sz w:val="20"/>
                <w:szCs w:val="24"/>
              </w:rPr>
            </w:pPr>
          </w:p>
        </w:tc>
      </w:tr>
      <w:tr w14:paraId="0F33B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4452A5A7">
            <w:pPr>
              <w:spacing w:line="360" w:lineRule="auto"/>
              <w:jc w:val="center"/>
              <w:rPr>
                <w:rFonts w:ascii="宋体" w:hAnsi="宋体" w:eastAsia="宋体" w:cs="Times New Roman"/>
                <w:kern w:val="0"/>
                <w:sz w:val="20"/>
                <w:szCs w:val="24"/>
              </w:rPr>
            </w:pPr>
          </w:p>
        </w:tc>
        <w:tc>
          <w:tcPr>
            <w:tcW w:w="3333" w:type="dxa"/>
            <w:vAlign w:val="center"/>
          </w:tcPr>
          <w:p w14:paraId="15F3F0B9">
            <w:pPr>
              <w:spacing w:line="360" w:lineRule="auto"/>
              <w:jc w:val="center"/>
              <w:rPr>
                <w:rFonts w:ascii="宋体" w:hAnsi="宋体" w:eastAsia="宋体" w:cs="宋体"/>
                <w:bCs/>
                <w:kern w:val="0"/>
                <w:sz w:val="20"/>
                <w:szCs w:val="24"/>
              </w:rPr>
            </w:pPr>
          </w:p>
        </w:tc>
        <w:tc>
          <w:tcPr>
            <w:tcW w:w="1836" w:type="dxa"/>
            <w:vAlign w:val="center"/>
          </w:tcPr>
          <w:p w14:paraId="3E8881F5">
            <w:pPr>
              <w:spacing w:line="360" w:lineRule="auto"/>
              <w:jc w:val="center"/>
              <w:rPr>
                <w:rFonts w:ascii="宋体" w:hAnsi="宋体" w:eastAsia="宋体" w:cs="Times New Roman"/>
                <w:kern w:val="0"/>
                <w:sz w:val="20"/>
                <w:szCs w:val="24"/>
              </w:rPr>
            </w:pPr>
          </w:p>
        </w:tc>
        <w:tc>
          <w:tcPr>
            <w:tcW w:w="2627" w:type="dxa"/>
            <w:vAlign w:val="center"/>
          </w:tcPr>
          <w:p w14:paraId="5A020663">
            <w:pPr>
              <w:spacing w:line="360" w:lineRule="auto"/>
              <w:jc w:val="center"/>
              <w:rPr>
                <w:rFonts w:ascii="宋体" w:hAnsi="宋体" w:eastAsia="宋体" w:cs="Times New Roman"/>
                <w:kern w:val="0"/>
                <w:sz w:val="20"/>
                <w:szCs w:val="24"/>
              </w:rPr>
            </w:pPr>
          </w:p>
        </w:tc>
      </w:tr>
      <w:tr w14:paraId="59488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450929DB">
            <w:pPr>
              <w:spacing w:line="360" w:lineRule="auto"/>
              <w:jc w:val="center"/>
              <w:rPr>
                <w:rFonts w:ascii="宋体" w:hAnsi="宋体" w:eastAsia="宋体" w:cs="Times New Roman"/>
                <w:kern w:val="0"/>
                <w:sz w:val="20"/>
                <w:szCs w:val="24"/>
              </w:rPr>
            </w:pPr>
          </w:p>
        </w:tc>
        <w:tc>
          <w:tcPr>
            <w:tcW w:w="3333" w:type="dxa"/>
            <w:vAlign w:val="center"/>
          </w:tcPr>
          <w:p w14:paraId="25389D56">
            <w:pPr>
              <w:spacing w:line="360" w:lineRule="auto"/>
              <w:jc w:val="center"/>
              <w:rPr>
                <w:rFonts w:ascii="宋体" w:hAnsi="宋体" w:eastAsia="宋体" w:cs="宋体"/>
                <w:bCs/>
                <w:kern w:val="0"/>
                <w:sz w:val="20"/>
                <w:szCs w:val="24"/>
              </w:rPr>
            </w:pPr>
          </w:p>
        </w:tc>
        <w:tc>
          <w:tcPr>
            <w:tcW w:w="1836" w:type="dxa"/>
            <w:vAlign w:val="center"/>
          </w:tcPr>
          <w:p w14:paraId="49C1AC34">
            <w:pPr>
              <w:spacing w:line="360" w:lineRule="auto"/>
              <w:jc w:val="center"/>
              <w:rPr>
                <w:rFonts w:ascii="宋体" w:hAnsi="宋体" w:eastAsia="宋体" w:cs="Times New Roman"/>
                <w:kern w:val="0"/>
                <w:sz w:val="20"/>
                <w:szCs w:val="24"/>
              </w:rPr>
            </w:pPr>
          </w:p>
        </w:tc>
        <w:tc>
          <w:tcPr>
            <w:tcW w:w="2627" w:type="dxa"/>
            <w:vAlign w:val="center"/>
          </w:tcPr>
          <w:p w14:paraId="731DD855">
            <w:pPr>
              <w:spacing w:line="360" w:lineRule="auto"/>
              <w:jc w:val="center"/>
              <w:rPr>
                <w:rFonts w:ascii="宋体" w:hAnsi="宋体" w:eastAsia="宋体" w:cs="Times New Roman"/>
                <w:kern w:val="0"/>
                <w:sz w:val="20"/>
                <w:szCs w:val="24"/>
              </w:rPr>
            </w:pPr>
          </w:p>
        </w:tc>
      </w:tr>
      <w:tr w14:paraId="45DA4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2190A9EC">
            <w:pPr>
              <w:spacing w:line="360" w:lineRule="auto"/>
              <w:jc w:val="center"/>
              <w:rPr>
                <w:rFonts w:ascii="宋体" w:hAnsi="宋体" w:eastAsia="宋体" w:cs="Times New Roman"/>
                <w:kern w:val="0"/>
                <w:sz w:val="20"/>
                <w:szCs w:val="24"/>
              </w:rPr>
            </w:pPr>
          </w:p>
        </w:tc>
        <w:tc>
          <w:tcPr>
            <w:tcW w:w="3333" w:type="dxa"/>
            <w:vAlign w:val="center"/>
          </w:tcPr>
          <w:p w14:paraId="093C3F49">
            <w:pPr>
              <w:spacing w:line="360" w:lineRule="auto"/>
              <w:jc w:val="center"/>
              <w:rPr>
                <w:rFonts w:ascii="宋体" w:hAnsi="宋体" w:eastAsia="宋体" w:cs="宋体"/>
                <w:bCs/>
                <w:kern w:val="0"/>
                <w:sz w:val="20"/>
                <w:szCs w:val="24"/>
              </w:rPr>
            </w:pPr>
          </w:p>
        </w:tc>
        <w:tc>
          <w:tcPr>
            <w:tcW w:w="1836" w:type="dxa"/>
            <w:vAlign w:val="center"/>
          </w:tcPr>
          <w:p w14:paraId="3FF2CE09">
            <w:pPr>
              <w:spacing w:line="360" w:lineRule="auto"/>
              <w:jc w:val="center"/>
              <w:rPr>
                <w:rFonts w:ascii="宋体" w:hAnsi="宋体" w:eastAsia="宋体" w:cs="Times New Roman"/>
                <w:kern w:val="0"/>
                <w:sz w:val="20"/>
                <w:szCs w:val="24"/>
              </w:rPr>
            </w:pPr>
          </w:p>
        </w:tc>
        <w:tc>
          <w:tcPr>
            <w:tcW w:w="2627" w:type="dxa"/>
            <w:vAlign w:val="center"/>
          </w:tcPr>
          <w:p w14:paraId="3BDF92E5">
            <w:pPr>
              <w:spacing w:line="360" w:lineRule="auto"/>
              <w:jc w:val="center"/>
              <w:rPr>
                <w:rFonts w:ascii="宋体" w:hAnsi="宋体" w:eastAsia="宋体" w:cs="Times New Roman"/>
                <w:kern w:val="0"/>
                <w:sz w:val="20"/>
                <w:szCs w:val="24"/>
              </w:rPr>
            </w:pPr>
          </w:p>
        </w:tc>
      </w:tr>
    </w:tbl>
    <w:p w14:paraId="178A034D">
      <w:pPr>
        <w:spacing w:line="380" w:lineRule="exact"/>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以上★号条款为招标文件中的所有★号条款，无论是技术指标或文字描述要求，投标人必须逐条如实地书面响应。</w:t>
      </w:r>
    </w:p>
    <w:p w14:paraId="4DFCCCC3">
      <w:pPr>
        <w:spacing w:line="380" w:lineRule="exact"/>
        <w:ind w:firstLine="482" w:firstLineChars="200"/>
        <w:jc w:val="left"/>
        <w:rPr>
          <w:rFonts w:ascii="宋体" w:hAnsi="宋体" w:eastAsia="宋体" w:cs="Times New Roman"/>
          <w:b/>
          <w:sz w:val="24"/>
          <w:szCs w:val="24"/>
        </w:rPr>
      </w:pPr>
    </w:p>
    <w:p w14:paraId="7BFE3004">
      <w:pPr>
        <w:spacing w:line="360" w:lineRule="auto"/>
        <w:ind w:firstLine="4200" w:firstLineChars="1750"/>
        <w:rPr>
          <w:rFonts w:ascii="宋体" w:hAnsi="宋体" w:eastAsia="宋体" w:cs="Times New Roman"/>
          <w:sz w:val="24"/>
          <w:szCs w:val="24"/>
          <w:u w:val="single"/>
        </w:rPr>
      </w:pPr>
      <w:r>
        <w:rPr>
          <w:rFonts w:hint="eastAsia" w:ascii="宋体" w:hAnsi="宋体" w:eastAsia="宋体" w:cs="Times New Roman"/>
          <w:sz w:val="24"/>
          <w:szCs w:val="24"/>
        </w:rPr>
        <w:t>投标人全称（加盖公章）：</w:t>
      </w:r>
      <w:r>
        <w:rPr>
          <w:rFonts w:hint="eastAsia" w:ascii="宋体" w:hAnsi="宋体" w:eastAsia="宋体" w:cs="Times New Roman"/>
          <w:sz w:val="24"/>
          <w:szCs w:val="24"/>
          <w:u w:val="single"/>
        </w:rPr>
        <w:t xml:space="preserve">           </w:t>
      </w:r>
    </w:p>
    <w:p w14:paraId="1270DF11">
      <w:pPr>
        <w:spacing w:line="360" w:lineRule="auto"/>
        <w:ind w:firstLine="4200" w:firstLineChars="1750"/>
        <w:rPr>
          <w:rFonts w:ascii="宋体" w:hAnsi="宋体" w:eastAsia="宋体" w:cs="Times New Roman"/>
          <w:sz w:val="24"/>
          <w:szCs w:val="24"/>
          <w:u w:val="single"/>
        </w:rPr>
      </w:pPr>
      <w:r>
        <w:rPr>
          <w:rFonts w:hint="eastAsia" w:ascii="宋体" w:hAnsi="宋体" w:eastAsia="宋体" w:cs="Times New Roman"/>
          <w:sz w:val="24"/>
          <w:szCs w:val="24"/>
        </w:rPr>
        <w:t xml:space="preserve">日   期： </w:t>
      </w:r>
      <w:r>
        <w:rPr>
          <w:rFonts w:hint="eastAsia" w:ascii="宋体" w:hAnsi="宋体" w:eastAsia="宋体" w:cs="Times New Roman"/>
          <w:sz w:val="24"/>
          <w:szCs w:val="24"/>
          <w:u w:val="single"/>
        </w:rPr>
        <w:t xml:space="preserve">                        </w:t>
      </w:r>
    </w:p>
    <w:p w14:paraId="16D0D095">
      <w:pPr>
        <w:spacing w:line="360" w:lineRule="auto"/>
        <w:jc w:val="center"/>
        <w:rPr>
          <w:rFonts w:ascii="黑体" w:hAnsi="黑体" w:eastAsia="黑体" w:cs="宋体"/>
          <w:b/>
          <w:bCs/>
          <w:kern w:val="0"/>
          <w:sz w:val="28"/>
          <w:szCs w:val="18"/>
        </w:rPr>
      </w:pPr>
      <w:bookmarkStart w:id="76" w:name="_Toc100307875"/>
      <w:r>
        <w:rPr>
          <w:rFonts w:hint="eastAsia" w:ascii="黑体" w:hAnsi="黑体" w:eastAsia="黑体" w:cs="宋体"/>
          <w:b/>
          <w:bCs/>
          <w:kern w:val="0"/>
          <w:sz w:val="28"/>
          <w:szCs w:val="18"/>
        </w:rPr>
        <w:t>（二）技术商务评分响应索引表</w:t>
      </w:r>
      <w:bookmarkEnd w:id="76"/>
    </w:p>
    <w:tbl>
      <w:tblPr>
        <w:tblStyle w:val="18"/>
        <w:tblW w:w="8888"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732"/>
        <w:gridCol w:w="3022"/>
      </w:tblGrid>
      <w:tr w14:paraId="136A6EDE">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36ECBA41">
            <w:pPr>
              <w:spacing w:beforeLines="50" w:afterLines="50"/>
              <w:jc w:val="center"/>
              <w:rPr>
                <w:rFonts w:ascii="宋体" w:hAnsi="宋体" w:eastAsia="宋体" w:cs="Times New Roman"/>
                <w:bCs/>
                <w:sz w:val="24"/>
                <w:szCs w:val="32"/>
              </w:rPr>
            </w:pPr>
            <w:r>
              <w:rPr>
                <w:rFonts w:hint="eastAsia" w:ascii="宋体" w:hAnsi="宋体" w:eastAsia="宋体" w:cs="Times New Roman"/>
                <w:bCs/>
                <w:sz w:val="24"/>
                <w:szCs w:val="32"/>
              </w:rPr>
              <w:t>序号</w:t>
            </w:r>
          </w:p>
        </w:tc>
        <w:tc>
          <w:tcPr>
            <w:tcW w:w="4732" w:type="dxa"/>
            <w:vAlign w:val="center"/>
          </w:tcPr>
          <w:p w14:paraId="2CF2E3DB">
            <w:pPr>
              <w:spacing w:beforeLines="50" w:afterLines="50"/>
              <w:jc w:val="center"/>
              <w:rPr>
                <w:rFonts w:ascii="宋体" w:hAnsi="宋体" w:eastAsia="宋体" w:cs="Times New Roman"/>
                <w:bCs/>
                <w:sz w:val="24"/>
                <w:szCs w:val="32"/>
              </w:rPr>
            </w:pPr>
            <w:r>
              <w:rPr>
                <w:rFonts w:hint="eastAsia" w:ascii="宋体" w:hAnsi="宋体" w:eastAsia="宋体" w:cs="Times New Roman"/>
                <w:bCs/>
                <w:sz w:val="24"/>
                <w:szCs w:val="32"/>
              </w:rPr>
              <w:t>评分标准要求</w:t>
            </w:r>
          </w:p>
        </w:tc>
        <w:tc>
          <w:tcPr>
            <w:tcW w:w="3022" w:type="dxa"/>
            <w:vAlign w:val="center"/>
          </w:tcPr>
          <w:p w14:paraId="4B0C3BC1">
            <w:pPr>
              <w:spacing w:beforeLines="50" w:afterLines="50"/>
              <w:jc w:val="center"/>
              <w:rPr>
                <w:rFonts w:ascii="宋体" w:hAnsi="宋体" w:eastAsia="宋体" w:cs="Times New Roman"/>
                <w:bCs/>
                <w:sz w:val="24"/>
                <w:szCs w:val="32"/>
              </w:rPr>
            </w:pPr>
            <w:r>
              <w:rPr>
                <w:rFonts w:hint="eastAsia" w:ascii="宋体" w:hAnsi="宋体" w:eastAsia="宋体" w:cs="Times New Roman"/>
                <w:bCs/>
                <w:sz w:val="24"/>
                <w:szCs w:val="32"/>
              </w:rPr>
              <w:t>对应投标文件页码</w:t>
            </w:r>
          </w:p>
        </w:tc>
      </w:tr>
      <w:tr w14:paraId="2BC86057">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888" w:type="dxa"/>
            <w:gridSpan w:val="3"/>
            <w:vAlign w:val="center"/>
          </w:tcPr>
          <w:p w14:paraId="200E5C60">
            <w:pPr>
              <w:spacing w:beforeLines="50" w:afterLines="50"/>
              <w:jc w:val="center"/>
              <w:rPr>
                <w:rFonts w:ascii="宋体" w:hAnsi="宋体" w:eastAsia="宋体" w:cs="Times New Roman"/>
                <w:bCs/>
                <w:sz w:val="24"/>
                <w:szCs w:val="32"/>
              </w:rPr>
            </w:pPr>
            <w:r>
              <w:rPr>
                <w:rFonts w:hint="eastAsia" w:ascii="宋体" w:hAnsi="宋体" w:eastAsia="宋体" w:cs="Times New Roman"/>
                <w:bCs/>
                <w:sz w:val="24"/>
                <w:szCs w:val="32"/>
              </w:rPr>
              <w:t>技术因素评分</w:t>
            </w:r>
          </w:p>
        </w:tc>
      </w:tr>
      <w:tr w14:paraId="5ADA2DD6">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6D77BC7F">
            <w:pPr>
              <w:spacing w:beforeLines="50" w:afterLines="50"/>
              <w:jc w:val="center"/>
              <w:rPr>
                <w:rFonts w:ascii="宋体" w:hAnsi="宋体" w:eastAsia="宋体" w:cs="Times New Roman"/>
                <w:bCs/>
                <w:sz w:val="24"/>
                <w:szCs w:val="32"/>
              </w:rPr>
            </w:pPr>
            <w:r>
              <w:rPr>
                <w:rFonts w:hint="eastAsia" w:ascii="宋体" w:hAnsi="宋体" w:eastAsia="宋体" w:cs="Times New Roman"/>
                <w:bCs/>
                <w:sz w:val="24"/>
                <w:szCs w:val="32"/>
              </w:rPr>
              <w:t>1-1</w:t>
            </w:r>
          </w:p>
        </w:tc>
        <w:tc>
          <w:tcPr>
            <w:tcW w:w="4732" w:type="dxa"/>
            <w:vAlign w:val="center"/>
          </w:tcPr>
          <w:p w14:paraId="300D5E41">
            <w:pPr>
              <w:spacing w:beforeLines="50" w:afterLines="50"/>
              <w:jc w:val="center"/>
              <w:rPr>
                <w:rFonts w:ascii="宋体" w:hAnsi="宋体" w:eastAsia="黑体" w:cs="Times New Roman"/>
                <w:b/>
                <w:bCs/>
                <w:sz w:val="24"/>
                <w:szCs w:val="32"/>
              </w:rPr>
            </w:pPr>
          </w:p>
        </w:tc>
        <w:tc>
          <w:tcPr>
            <w:tcW w:w="3022" w:type="dxa"/>
            <w:vAlign w:val="center"/>
          </w:tcPr>
          <w:p w14:paraId="24314F20">
            <w:pPr>
              <w:spacing w:beforeLines="50" w:afterLines="50"/>
              <w:jc w:val="center"/>
              <w:rPr>
                <w:rFonts w:ascii="宋体" w:hAnsi="宋体" w:eastAsia="黑体" w:cs="Times New Roman"/>
                <w:b/>
                <w:bCs/>
                <w:sz w:val="24"/>
                <w:szCs w:val="32"/>
              </w:rPr>
            </w:pPr>
          </w:p>
        </w:tc>
      </w:tr>
      <w:tr w14:paraId="0E5F3F14">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1452641F">
            <w:pPr>
              <w:spacing w:beforeLines="50" w:afterLines="50"/>
              <w:jc w:val="center"/>
              <w:rPr>
                <w:rFonts w:ascii="宋体" w:hAnsi="宋体" w:eastAsia="宋体" w:cs="Times New Roman"/>
                <w:bCs/>
                <w:sz w:val="24"/>
                <w:szCs w:val="32"/>
              </w:rPr>
            </w:pPr>
            <w:r>
              <w:rPr>
                <w:rFonts w:hint="eastAsia" w:ascii="宋体" w:hAnsi="宋体" w:eastAsia="宋体" w:cs="Times New Roman"/>
                <w:bCs/>
                <w:sz w:val="24"/>
                <w:szCs w:val="32"/>
              </w:rPr>
              <w:t>1-2</w:t>
            </w:r>
          </w:p>
        </w:tc>
        <w:tc>
          <w:tcPr>
            <w:tcW w:w="4732" w:type="dxa"/>
            <w:vAlign w:val="center"/>
          </w:tcPr>
          <w:p w14:paraId="789D4EDB">
            <w:pPr>
              <w:spacing w:beforeLines="50" w:afterLines="50"/>
              <w:jc w:val="center"/>
              <w:rPr>
                <w:rFonts w:ascii="宋体" w:hAnsi="宋体" w:eastAsia="黑体" w:cs="Times New Roman"/>
                <w:b/>
                <w:bCs/>
                <w:sz w:val="24"/>
                <w:szCs w:val="32"/>
              </w:rPr>
            </w:pPr>
          </w:p>
        </w:tc>
        <w:tc>
          <w:tcPr>
            <w:tcW w:w="3022" w:type="dxa"/>
            <w:vAlign w:val="center"/>
          </w:tcPr>
          <w:p w14:paraId="4C7CE00B">
            <w:pPr>
              <w:spacing w:beforeLines="50" w:afterLines="50"/>
              <w:jc w:val="center"/>
              <w:rPr>
                <w:rFonts w:ascii="宋体" w:hAnsi="宋体" w:eastAsia="黑体" w:cs="Times New Roman"/>
                <w:b/>
                <w:bCs/>
                <w:sz w:val="24"/>
                <w:szCs w:val="32"/>
              </w:rPr>
            </w:pPr>
          </w:p>
        </w:tc>
      </w:tr>
      <w:tr w14:paraId="4DFF4CFD">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888" w:type="dxa"/>
            <w:gridSpan w:val="3"/>
            <w:vAlign w:val="center"/>
          </w:tcPr>
          <w:p w14:paraId="19CC0CEA">
            <w:pPr>
              <w:spacing w:beforeLines="50" w:afterLines="50"/>
              <w:jc w:val="center"/>
              <w:rPr>
                <w:rFonts w:ascii="宋体" w:hAnsi="宋体" w:eastAsia="宋体" w:cs="Times New Roman"/>
                <w:bCs/>
                <w:sz w:val="24"/>
                <w:szCs w:val="32"/>
              </w:rPr>
            </w:pPr>
            <w:r>
              <w:rPr>
                <w:rFonts w:hint="eastAsia" w:ascii="宋体" w:hAnsi="宋体" w:eastAsia="宋体" w:cs="Times New Roman"/>
                <w:bCs/>
                <w:sz w:val="24"/>
                <w:szCs w:val="32"/>
              </w:rPr>
              <w:t>商务因素评分</w:t>
            </w:r>
          </w:p>
        </w:tc>
      </w:tr>
      <w:tr w14:paraId="6DA110BA">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6C14BA2D">
            <w:pPr>
              <w:spacing w:beforeLines="50" w:afterLines="50"/>
              <w:jc w:val="center"/>
              <w:rPr>
                <w:rFonts w:ascii="宋体" w:hAnsi="宋体" w:eastAsia="宋体" w:cs="Times New Roman"/>
                <w:bCs/>
                <w:sz w:val="24"/>
                <w:szCs w:val="32"/>
              </w:rPr>
            </w:pPr>
            <w:r>
              <w:rPr>
                <w:rFonts w:hint="eastAsia" w:ascii="宋体" w:hAnsi="宋体" w:eastAsia="宋体" w:cs="Times New Roman"/>
                <w:bCs/>
                <w:sz w:val="24"/>
                <w:szCs w:val="32"/>
              </w:rPr>
              <w:t>2-1</w:t>
            </w:r>
          </w:p>
        </w:tc>
        <w:tc>
          <w:tcPr>
            <w:tcW w:w="4732" w:type="dxa"/>
            <w:vAlign w:val="center"/>
          </w:tcPr>
          <w:p w14:paraId="2D88E9A4">
            <w:pPr>
              <w:spacing w:beforeLines="50" w:afterLines="50"/>
              <w:jc w:val="center"/>
              <w:rPr>
                <w:rFonts w:ascii="宋体" w:hAnsi="宋体" w:eastAsia="黑体" w:cs="Times New Roman"/>
                <w:b/>
                <w:bCs/>
                <w:sz w:val="24"/>
                <w:szCs w:val="32"/>
              </w:rPr>
            </w:pPr>
          </w:p>
        </w:tc>
        <w:tc>
          <w:tcPr>
            <w:tcW w:w="3022" w:type="dxa"/>
            <w:vAlign w:val="center"/>
          </w:tcPr>
          <w:p w14:paraId="7D268691">
            <w:pPr>
              <w:spacing w:beforeLines="50" w:afterLines="50"/>
              <w:jc w:val="center"/>
              <w:rPr>
                <w:rFonts w:ascii="宋体" w:hAnsi="宋体" w:eastAsia="黑体" w:cs="Times New Roman"/>
                <w:b/>
                <w:bCs/>
                <w:sz w:val="24"/>
                <w:szCs w:val="32"/>
              </w:rPr>
            </w:pPr>
          </w:p>
        </w:tc>
      </w:tr>
      <w:tr w14:paraId="491D5BEC">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612076C3">
            <w:pPr>
              <w:spacing w:beforeLines="50" w:afterLines="50"/>
              <w:jc w:val="center"/>
              <w:rPr>
                <w:rFonts w:ascii="宋体" w:hAnsi="宋体" w:eastAsia="宋体" w:cs="Times New Roman"/>
                <w:bCs/>
                <w:sz w:val="24"/>
                <w:szCs w:val="32"/>
              </w:rPr>
            </w:pPr>
            <w:r>
              <w:rPr>
                <w:rFonts w:hint="eastAsia" w:ascii="宋体" w:hAnsi="宋体" w:eastAsia="宋体" w:cs="Times New Roman"/>
                <w:bCs/>
                <w:sz w:val="24"/>
                <w:szCs w:val="32"/>
              </w:rPr>
              <w:t>2-2</w:t>
            </w:r>
          </w:p>
        </w:tc>
        <w:tc>
          <w:tcPr>
            <w:tcW w:w="4732" w:type="dxa"/>
            <w:vAlign w:val="center"/>
          </w:tcPr>
          <w:p w14:paraId="7F56E7EC">
            <w:pPr>
              <w:spacing w:beforeLines="50" w:afterLines="50"/>
              <w:jc w:val="center"/>
              <w:rPr>
                <w:rFonts w:ascii="宋体" w:hAnsi="宋体" w:eastAsia="黑体" w:cs="Times New Roman"/>
                <w:b/>
                <w:bCs/>
                <w:sz w:val="24"/>
                <w:szCs w:val="32"/>
              </w:rPr>
            </w:pPr>
          </w:p>
        </w:tc>
        <w:tc>
          <w:tcPr>
            <w:tcW w:w="3022" w:type="dxa"/>
            <w:vAlign w:val="center"/>
          </w:tcPr>
          <w:p w14:paraId="60514368">
            <w:pPr>
              <w:spacing w:beforeLines="50" w:afterLines="50"/>
              <w:jc w:val="center"/>
              <w:rPr>
                <w:rFonts w:ascii="宋体" w:hAnsi="宋体" w:eastAsia="黑体" w:cs="Times New Roman"/>
                <w:b/>
                <w:bCs/>
                <w:sz w:val="24"/>
                <w:szCs w:val="32"/>
              </w:rPr>
            </w:pPr>
          </w:p>
        </w:tc>
      </w:tr>
    </w:tbl>
    <w:p w14:paraId="233CF700">
      <w:pPr>
        <w:spacing w:line="360" w:lineRule="auto"/>
        <w:jc w:val="left"/>
        <w:rPr>
          <w:rFonts w:cs="宋体" w:asciiTheme="minorEastAsia" w:hAnsiTheme="minorEastAsia"/>
          <w:bCs/>
          <w:kern w:val="0"/>
          <w:sz w:val="24"/>
          <w:szCs w:val="24"/>
        </w:rPr>
      </w:pPr>
    </w:p>
    <w:p w14:paraId="07FB00DB">
      <w:pPr>
        <w:sectPr>
          <w:pgSz w:w="11906" w:h="16838"/>
          <w:pgMar w:top="1418" w:right="1418" w:bottom="1418" w:left="1418" w:header="851" w:footer="992" w:gutter="0"/>
          <w:cols w:space="425" w:num="1"/>
          <w:docGrid w:type="lines" w:linePitch="312" w:charSpace="0"/>
        </w:sectPr>
      </w:pPr>
    </w:p>
    <w:p w14:paraId="2E68BE0D">
      <w:pPr>
        <w:spacing w:beforeLines="50" w:afterLines="50"/>
        <w:jc w:val="center"/>
        <w:rPr>
          <w:rFonts w:ascii="黑体" w:hAnsi="黑体" w:eastAsia="黑体" w:cs="Times New Roman"/>
          <w:sz w:val="32"/>
          <w:szCs w:val="32"/>
        </w:rPr>
      </w:pPr>
      <w:r>
        <w:rPr>
          <w:rFonts w:ascii="黑体" w:hAnsi="黑体" w:eastAsia="黑体" w:cs="Times New Roman"/>
          <w:sz w:val="32"/>
          <w:szCs w:val="32"/>
        </w:rPr>
        <w:t>关于</w:t>
      </w:r>
      <w:r>
        <w:rPr>
          <w:rFonts w:hint="eastAsia" w:ascii="黑体" w:hAnsi="黑体" w:eastAsia="黑体" w:cs="Times New Roman"/>
          <w:sz w:val="32"/>
          <w:szCs w:val="32"/>
        </w:rPr>
        <w:t>串标情形及后果的告知函</w:t>
      </w:r>
    </w:p>
    <w:p w14:paraId="64172557">
      <w:pPr>
        <w:spacing w:line="360" w:lineRule="auto"/>
        <w:ind w:firstLine="482" w:firstLineChars="200"/>
        <w:rPr>
          <w:rFonts w:ascii="宋体" w:hAnsi="宋体" w:eastAsia="宋体" w:cs="Times New Roman"/>
          <w:sz w:val="24"/>
          <w:szCs w:val="24"/>
        </w:rPr>
      </w:pPr>
      <w:r>
        <w:rPr>
          <w:rFonts w:hint="eastAsia" w:ascii="宋体" w:hAnsi="宋体" w:eastAsia="宋体" w:cs="Times New Roman"/>
          <w:b/>
          <w:sz w:val="24"/>
          <w:szCs w:val="24"/>
        </w:rPr>
        <w:t>根据《厦门市财政局关于加强涉嫌串通投标情形处理的通知》要求，现将有关串标情形及后果的规定列明如下，请各供应商仔细阅读，在参与本项目采购活动中，要遵纪守法，公平参与竞争，不得从事违法行为，否则将依法承担相应责任：</w:t>
      </w:r>
    </w:p>
    <w:p w14:paraId="478FF656">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一、串标情形</w:t>
      </w:r>
    </w:p>
    <w:p w14:paraId="6C7C3A26">
      <w:pPr>
        <w:spacing w:line="360" w:lineRule="auto"/>
        <w:ind w:firstLine="482" w:firstLineChars="200"/>
        <w:rPr>
          <w:rFonts w:ascii="宋体" w:hAnsi="宋体" w:eastAsia="宋体" w:cs="Times New Roman"/>
          <w:sz w:val="24"/>
          <w:szCs w:val="28"/>
        </w:rPr>
      </w:pPr>
      <w:r>
        <w:rPr>
          <w:rFonts w:hint="eastAsia" w:ascii="宋体" w:hAnsi="宋体" w:eastAsia="宋体" w:cs="Times New Roman"/>
          <w:b/>
          <w:sz w:val="24"/>
          <w:szCs w:val="28"/>
        </w:rPr>
        <w:t>1、《政府采购法》第二十五条</w:t>
      </w:r>
      <w:r>
        <w:rPr>
          <w:rFonts w:hint="eastAsia" w:ascii="宋体" w:hAnsi="宋体" w:eastAsia="宋体" w:cs="Times New Roman"/>
          <w:sz w:val="24"/>
          <w:szCs w:val="28"/>
        </w:rPr>
        <w:t>：政府采购当事人不得相互串通损害国家利益、社会公共利益和其他当事人的合法权益；不得以任何手段排斥其他供应商参与竞争。供应商不得以向采购人、采购代理机构、评标委员会的组成人员、竞争性谈判小组的组成人员、询价小组的组成人员行贿或者采取其他不正当手段谋取中标或者成交。</w:t>
      </w:r>
    </w:p>
    <w:p w14:paraId="2A6AB613">
      <w:pPr>
        <w:spacing w:line="360" w:lineRule="auto"/>
        <w:ind w:firstLine="482" w:firstLineChars="200"/>
        <w:rPr>
          <w:rFonts w:ascii="宋体" w:hAnsi="宋体" w:eastAsia="宋体" w:cs="Times New Roman"/>
          <w:sz w:val="24"/>
          <w:szCs w:val="28"/>
        </w:rPr>
      </w:pPr>
      <w:r>
        <w:rPr>
          <w:rFonts w:hint="eastAsia" w:ascii="宋体" w:hAnsi="宋体" w:eastAsia="宋体" w:cs="Times New Roman"/>
          <w:b/>
          <w:sz w:val="24"/>
          <w:szCs w:val="28"/>
        </w:rPr>
        <w:t>2、《政府采购法实施条例》第七十四条</w:t>
      </w:r>
      <w:r>
        <w:rPr>
          <w:rFonts w:hint="eastAsia" w:ascii="宋体" w:hAnsi="宋体" w:eastAsia="宋体" w:cs="Times New Roman"/>
          <w:sz w:val="24"/>
          <w:szCs w:val="28"/>
        </w:rPr>
        <w:t>：有下列情形之一的，属于恶意串通，对供应商依照政府采购法第七十七条第一款的规定追究法律责任，对采购人、采购代理机构及其工作人员依照政府采购法第七十二条的规定追究法律责任：</w:t>
      </w:r>
    </w:p>
    <w:p w14:paraId="52C2BAF0">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（一）供应商直接或者间接从采购人或者采购代理机构处获得其他供应商的相关情况并修改其投标文件或者响应文件；</w:t>
      </w:r>
    </w:p>
    <w:p w14:paraId="1F27D1B4">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（二）供应商按照采购人或者采购代理机构的授意撤换、修改投标文件或者响应文件；</w:t>
      </w:r>
    </w:p>
    <w:p w14:paraId="1BE90EDB">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（三）供应商之间协商报价、技术方案等投标文件或者响应文件的实质性内容；</w:t>
      </w:r>
    </w:p>
    <w:p w14:paraId="58D0B9FB">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（四）属于同一集团、协会、商会等组织成员的供应商按照该组织要求协同参加政府采购活动；</w:t>
      </w:r>
    </w:p>
    <w:p w14:paraId="4675FC3F">
      <w:pPr>
        <w:spacing w:line="360" w:lineRule="auto"/>
        <w:ind w:firstLine="480" w:firstLineChars="200"/>
        <w:rPr>
          <w:rFonts w:ascii="宋体" w:hAnsi="宋体" w:eastAsia="宋体" w:cs="Times New Roman"/>
          <w:sz w:val="24"/>
          <w:szCs w:val="28"/>
        </w:rPr>
      </w:pPr>
      <w:bookmarkStart w:id="77" w:name="_Toc100307870"/>
      <w:r>
        <w:rPr>
          <w:rFonts w:hint="eastAsia" w:ascii="宋体" w:hAnsi="宋体" w:eastAsia="宋体" w:cs="Times New Roman"/>
          <w:sz w:val="24"/>
          <w:szCs w:val="28"/>
        </w:rPr>
        <w:t>（五）供应商之间事先约定由某一特定供应商中标、成交；</w:t>
      </w:r>
      <w:bookmarkEnd w:id="77"/>
    </w:p>
    <w:p w14:paraId="769C4952">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（六）供应商之间商定部分供应商放弃参加政府采购活动或者放弃中标、成交；</w:t>
      </w:r>
    </w:p>
    <w:p w14:paraId="3544D80A">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（七）供应商与采购人或者采购代理机构之间、供应商相互之间，为谋求特定供应商中标、成交或者排斥其他供应商的其他串通行为。</w:t>
      </w:r>
    </w:p>
    <w:p w14:paraId="76B91040">
      <w:pPr>
        <w:spacing w:line="360" w:lineRule="auto"/>
        <w:ind w:firstLine="482" w:firstLineChars="200"/>
        <w:rPr>
          <w:rFonts w:ascii="宋体" w:hAnsi="宋体" w:eastAsia="宋体" w:cs="Times New Roman"/>
          <w:sz w:val="24"/>
          <w:szCs w:val="28"/>
        </w:rPr>
      </w:pPr>
      <w:r>
        <w:rPr>
          <w:rFonts w:hint="eastAsia" w:ascii="宋体" w:hAnsi="宋体" w:eastAsia="宋体" w:cs="Times New Roman"/>
          <w:b/>
          <w:sz w:val="24"/>
          <w:szCs w:val="28"/>
        </w:rPr>
        <w:t>3、《政府采购货物和服务招标投标管理办法》（财政部令第87号）第三十七条</w:t>
      </w:r>
      <w:r>
        <w:rPr>
          <w:rFonts w:hint="eastAsia" w:ascii="宋体" w:hAnsi="宋体" w:eastAsia="宋体" w:cs="Times New Roman"/>
          <w:sz w:val="24"/>
          <w:szCs w:val="28"/>
        </w:rPr>
        <w:t>：有下列情形之一的，视为投标人串通投标，其投标无效：</w:t>
      </w:r>
    </w:p>
    <w:p w14:paraId="784F5580">
      <w:pPr>
        <w:spacing w:line="360" w:lineRule="auto"/>
        <w:ind w:firstLine="480" w:firstLineChars="200"/>
        <w:rPr>
          <w:rFonts w:ascii="宋体" w:hAnsi="宋体" w:eastAsia="宋体" w:cs="Times New Roman"/>
          <w:sz w:val="24"/>
          <w:szCs w:val="28"/>
        </w:rPr>
      </w:pPr>
      <w:bookmarkStart w:id="78" w:name="_Toc100307871"/>
      <w:r>
        <w:rPr>
          <w:rFonts w:hint="eastAsia" w:ascii="宋体" w:hAnsi="宋体" w:eastAsia="宋体" w:cs="Times New Roman"/>
          <w:sz w:val="24"/>
          <w:szCs w:val="28"/>
        </w:rPr>
        <w:t>（一）不同投标人的投标文件由同一单位或者个人编制；</w:t>
      </w:r>
      <w:bookmarkEnd w:id="78"/>
    </w:p>
    <w:p w14:paraId="139EEC2B">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（二）不同投标人委托同一单位或者个人办理投标事宜；</w:t>
      </w:r>
    </w:p>
    <w:p w14:paraId="4A7882A9">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（三）不同投标人的投标文件载明的项目管理成员或者联系人员为同一人；</w:t>
      </w:r>
    </w:p>
    <w:p w14:paraId="7BEE875F">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（四）不同投标人的投标文件异常一致或者投标报价呈规律性差异；</w:t>
      </w:r>
    </w:p>
    <w:p w14:paraId="0462731C">
      <w:pPr>
        <w:spacing w:line="360" w:lineRule="auto"/>
        <w:ind w:firstLine="480" w:firstLineChars="200"/>
        <w:rPr>
          <w:rFonts w:ascii="宋体" w:hAnsi="宋体" w:eastAsia="宋体" w:cs="Times New Roman"/>
          <w:sz w:val="24"/>
          <w:szCs w:val="28"/>
        </w:rPr>
      </w:pPr>
      <w:bookmarkStart w:id="79" w:name="_Toc100307872"/>
      <w:r>
        <w:rPr>
          <w:rFonts w:hint="eastAsia" w:ascii="宋体" w:hAnsi="宋体" w:eastAsia="宋体" w:cs="Times New Roman"/>
          <w:sz w:val="24"/>
          <w:szCs w:val="28"/>
        </w:rPr>
        <w:t>（五）不同投标人的投标文件相互混装；</w:t>
      </w:r>
      <w:bookmarkEnd w:id="79"/>
    </w:p>
    <w:p w14:paraId="693F034C">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（六）不同投标人的投标保证金从同一单位或者个人的账户转出。</w:t>
      </w:r>
    </w:p>
    <w:p w14:paraId="1EB8EE0F">
      <w:pPr>
        <w:spacing w:line="360" w:lineRule="auto"/>
        <w:ind w:firstLine="482" w:firstLineChars="200"/>
        <w:rPr>
          <w:rFonts w:ascii="宋体" w:hAnsi="宋体" w:eastAsia="宋体" w:cs="Times New Roman"/>
          <w:b/>
          <w:sz w:val="24"/>
          <w:szCs w:val="28"/>
        </w:rPr>
      </w:pPr>
      <w:r>
        <w:rPr>
          <w:rFonts w:hint="eastAsia" w:ascii="宋体" w:hAnsi="宋体" w:eastAsia="宋体" w:cs="Times New Roman"/>
          <w:b/>
          <w:sz w:val="24"/>
          <w:szCs w:val="28"/>
        </w:rPr>
        <w:t>4、《福建省财政厅关于电子化政府采购项目中视为串标情形认定与处理的指导意见》（闽财购〔2018〕30号</w:t>
      </w:r>
      <w:r>
        <w:rPr>
          <w:rFonts w:ascii="宋体" w:hAnsi="宋体" w:eastAsia="宋体" w:cs="Times New Roman"/>
          <w:b/>
          <w:sz w:val="24"/>
          <w:szCs w:val="28"/>
        </w:rPr>
        <w:t>）</w:t>
      </w:r>
    </w:p>
    <w:p w14:paraId="0E02786F">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一、电子化招标项目视为串通情形的认定 </w:t>
      </w:r>
    </w:p>
    <w:p w14:paraId="404BB621">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（一）保证金验核阶段 </w:t>
      </w:r>
    </w:p>
    <w:p w14:paraId="79DE241B">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不同投标人的投标保证金转出账户的银行账户名称相同的，属于《政府采购货物和服务招标投标管理办法》（财政部令第87号）第三十七条第（六）项“不同投标人的投标保证金从同一单位或者个人的账户转出”的情形。 </w:t>
      </w:r>
    </w:p>
    <w:p w14:paraId="36FFCA6E">
      <w:pPr>
        <w:spacing w:line="360" w:lineRule="auto"/>
        <w:ind w:firstLine="480" w:firstLineChars="200"/>
        <w:rPr>
          <w:rFonts w:ascii="宋体" w:hAnsi="宋体" w:eastAsia="宋体" w:cs="Times New Roman"/>
          <w:sz w:val="24"/>
          <w:szCs w:val="28"/>
        </w:rPr>
      </w:pPr>
      <w:bookmarkStart w:id="80" w:name="_Toc100307873"/>
      <w:r>
        <w:rPr>
          <w:rFonts w:hint="eastAsia" w:ascii="宋体" w:hAnsi="宋体" w:eastAsia="宋体" w:cs="Times New Roman"/>
          <w:sz w:val="24"/>
          <w:szCs w:val="28"/>
        </w:rPr>
        <w:t>（二）电子响应文件解密阶段</w:t>
      </w:r>
      <w:bookmarkEnd w:id="80"/>
      <w:r>
        <w:rPr>
          <w:rFonts w:hint="eastAsia" w:ascii="宋体" w:hAnsi="宋体" w:eastAsia="宋体" w:cs="Times New Roman"/>
          <w:sz w:val="24"/>
          <w:szCs w:val="28"/>
        </w:rPr>
        <w:t xml:space="preserve"> </w:t>
      </w:r>
    </w:p>
    <w:p w14:paraId="368ABEAB">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电子响应文件的个性特征与本采购项目的其他响应人存在雷同的，按照以下方式进行认定：</w:t>
      </w:r>
    </w:p>
    <w:p w14:paraId="427C9364">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w:t>
      </w:r>
    </w:p>
    <w:p w14:paraId="29466287">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2.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w:t>
      </w:r>
    </w:p>
    <w:p w14:paraId="326C53F8">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w:t>
      </w:r>
    </w:p>
    <w:p w14:paraId="4F4B5C92">
      <w:pPr>
        <w:spacing w:line="360" w:lineRule="auto"/>
        <w:ind w:firstLine="482" w:firstLineChars="200"/>
        <w:rPr>
          <w:rFonts w:ascii="宋体" w:hAnsi="宋体" w:eastAsia="宋体" w:cs="Times New Roman"/>
          <w:b/>
          <w:sz w:val="24"/>
          <w:szCs w:val="28"/>
        </w:rPr>
      </w:pPr>
      <w:r>
        <w:rPr>
          <w:rFonts w:hint="eastAsia" w:ascii="宋体" w:hAnsi="宋体" w:eastAsia="宋体" w:cs="Times New Roman"/>
          <w:b/>
          <w:sz w:val="24"/>
          <w:szCs w:val="28"/>
        </w:rPr>
        <w:t>5、《福建省财政厅关于福建省省级政府采购货物和服务项目招标文件编制指引和实施指引的补充通知（三）》（闽财购〔2010〕28号）</w:t>
      </w:r>
    </w:p>
    <w:p w14:paraId="109C7F2E">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评标委员会在评标过程中发现投标人存在下列情形之一的，可认定其有串通投标行为，并做出其投标无效的决定： </w:t>
      </w:r>
    </w:p>
    <w:p w14:paraId="70DC8BDD">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（一）不同投标人的投标文件错、漏之处一致或雷同，且不能合理解释的； </w:t>
      </w:r>
    </w:p>
    <w:p w14:paraId="303E7B83">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（二）不同的投标人的法定代表人、委托代理人等由同一个单位缴纳社会保险的； </w:t>
      </w:r>
    </w:p>
    <w:p w14:paraId="692DBB4D">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（三）由同一人或分别由几个有利害关系人携带两个以上（含两个）投标人的企业资料参与资格审查、领取招标资料，或代表两个以上（含两个）投标人参加招标答疑会、交纳或退还投标保证金、开标的； </w:t>
      </w:r>
    </w:p>
    <w:p w14:paraId="7B54F022">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（四）有关法律、法规或规章规定的其他串通投标行为。</w:t>
      </w:r>
    </w:p>
    <w:p w14:paraId="45893F2C">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二、后果</w:t>
      </w:r>
    </w:p>
    <w:p w14:paraId="2894E1ED">
      <w:pPr>
        <w:spacing w:line="360" w:lineRule="auto"/>
        <w:ind w:firstLine="482" w:firstLineChars="200"/>
        <w:rPr>
          <w:rFonts w:ascii="宋体" w:hAnsi="宋体" w:eastAsia="宋体" w:cs="Times New Roman"/>
          <w:sz w:val="24"/>
          <w:szCs w:val="28"/>
        </w:rPr>
      </w:pPr>
      <w:r>
        <w:rPr>
          <w:rFonts w:hint="eastAsia" w:ascii="宋体" w:hAnsi="宋体" w:eastAsia="宋体" w:cs="Times New Roman"/>
          <w:b/>
          <w:sz w:val="24"/>
          <w:szCs w:val="28"/>
        </w:rPr>
        <w:t>1、《政府采购法》第七十七条</w:t>
      </w:r>
      <w:r>
        <w:rPr>
          <w:rFonts w:hint="eastAsia" w:ascii="宋体" w:hAnsi="宋体" w:eastAsia="宋体" w:cs="Times New Roman"/>
          <w:sz w:val="24"/>
          <w:szCs w:val="28"/>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31C3A95">
      <w:pPr>
        <w:spacing w:line="360" w:lineRule="auto"/>
        <w:ind w:firstLine="480" w:firstLineChars="200"/>
        <w:rPr>
          <w:rFonts w:ascii="宋体" w:hAnsi="宋体" w:eastAsia="宋体" w:cs="Times New Roman"/>
          <w:sz w:val="24"/>
          <w:szCs w:val="28"/>
        </w:rPr>
      </w:pPr>
      <w:bookmarkStart w:id="81" w:name="_Toc100307874"/>
      <w:r>
        <w:rPr>
          <w:rFonts w:hint="eastAsia" w:ascii="宋体" w:hAnsi="宋体" w:eastAsia="宋体" w:cs="Times New Roman"/>
          <w:sz w:val="24"/>
          <w:szCs w:val="28"/>
        </w:rPr>
        <w:t>（三）与采购人、其他供应商或者采购代理机构恶意串通的；</w:t>
      </w:r>
      <w:bookmarkEnd w:id="81"/>
    </w:p>
    <w:p w14:paraId="0786474F">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供应商有前款第（一）至（五）项情形之一的，中标、成交无效。</w:t>
      </w:r>
    </w:p>
    <w:p w14:paraId="0D8E2A76">
      <w:pPr>
        <w:spacing w:line="360" w:lineRule="auto"/>
        <w:ind w:firstLine="482" w:firstLineChars="200"/>
        <w:rPr>
          <w:rFonts w:ascii="宋体" w:hAnsi="宋体" w:eastAsia="宋体" w:cs="Times New Roman"/>
          <w:b/>
          <w:sz w:val="24"/>
          <w:szCs w:val="28"/>
        </w:rPr>
      </w:pPr>
      <w:r>
        <w:rPr>
          <w:rFonts w:hint="eastAsia" w:ascii="宋体" w:hAnsi="宋体" w:eastAsia="宋体" w:cs="Times New Roman"/>
          <w:b/>
          <w:sz w:val="24"/>
          <w:szCs w:val="28"/>
        </w:rPr>
        <w:t>2、《福建省财政厅关于电子化政府采购项目中视为串标情形认定与处理的指导意见》（闽财购〔2018〕30号</w:t>
      </w:r>
      <w:r>
        <w:rPr>
          <w:rFonts w:ascii="宋体" w:hAnsi="宋体" w:eastAsia="宋体" w:cs="Times New Roman"/>
          <w:b/>
          <w:sz w:val="24"/>
          <w:szCs w:val="28"/>
        </w:rPr>
        <w:t>）</w:t>
      </w:r>
    </w:p>
    <w:p w14:paraId="4D020918">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w:t>
      </w:r>
    </w:p>
    <w:p w14:paraId="601F4128">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三、虚假应标风险提示</w:t>
      </w:r>
    </w:p>
    <w:p w14:paraId="665574A4">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政府采购法第七十七条规定：“供 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监管部门将严格按照上述法律规定，加强对“提供虚假材料谋取中标的违法行为”的执法力度。相关行政处罚案件，供 应商可登陆中国政府采购网的“政府采购严重违法失信行为记录名单”查询，望引以为戒。</w:t>
      </w:r>
    </w:p>
    <w:p w14:paraId="2B5AB2F8">
      <w:pPr>
        <w:pStyle w:val="3"/>
        <w:spacing w:beforeLines="100" w:afterLines="100" w:line="240" w:lineRule="auto"/>
        <w:jc w:val="left"/>
        <w:rPr>
          <w:rFonts w:ascii="黑体" w:hAnsi="黑体" w:eastAsia="黑体" w:cs="Times New Roman"/>
          <w:kern w:val="0"/>
          <w:sz w:val="30"/>
        </w:rPr>
      </w:pPr>
      <w:bookmarkStart w:id="82" w:name="_Toc139103801"/>
      <w:r>
        <w:rPr>
          <w:rFonts w:ascii="黑体" w:hAnsi="黑体" w:eastAsia="黑体" w:cs="Times New Roman"/>
          <w:kern w:val="0"/>
          <w:sz w:val="30"/>
        </w:rPr>
        <w:t>四、其他事项</w:t>
      </w:r>
      <w:bookmarkEnd w:id="82"/>
    </w:p>
    <w:p w14:paraId="570A184F">
      <w:pPr>
        <w:spacing w:line="360" w:lineRule="auto"/>
        <w:ind w:firstLine="480" w:firstLineChars="200"/>
        <w:rPr>
          <w:rFonts w:asciiTheme="minorEastAsia" w:hAnsiTheme="minorEastAsia"/>
          <w:sz w:val="24"/>
          <w:szCs w:val="28"/>
        </w:rPr>
      </w:pPr>
      <w:r>
        <w:rPr>
          <w:rFonts w:asciiTheme="minorEastAsia" w:hAnsiTheme="minorEastAsia"/>
          <w:sz w:val="24"/>
          <w:szCs w:val="28"/>
        </w:rPr>
        <w:t>1、除招标文件另有规定外，若出现有关法律、法规和规章有强制性规定但招标文件未列明的情形，则投标人应按照有关法律、法规和规章强制性规定执行。</w:t>
      </w:r>
    </w:p>
    <w:p w14:paraId="344DA94C">
      <w:pPr>
        <w:spacing w:line="360" w:lineRule="auto"/>
        <w:ind w:firstLine="480" w:firstLineChars="200"/>
        <w:rPr>
          <w:rFonts w:asciiTheme="minorEastAsia" w:hAnsiTheme="minorEastAsia"/>
          <w:sz w:val="24"/>
          <w:szCs w:val="28"/>
        </w:rPr>
      </w:pPr>
      <w:r>
        <w:rPr>
          <w:rFonts w:asciiTheme="minorEastAsia" w:hAnsiTheme="minorEastAsia"/>
          <w:sz w:val="24"/>
          <w:szCs w:val="28"/>
        </w:rPr>
        <w:t>2、其他：</w:t>
      </w:r>
    </w:p>
    <w:p w14:paraId="58225DA3">
      <w:pPr>
        <w:spacing w:line="360" w:lineRule="auto"/>
        <w:ind w:firstLine="480" w:firstLineChars="200"/>
        <w:rPr>
          <w:rFonts w:asciiTheme="minorEastAsia" w:hAnsiTheme="minorEastAsia"/>
          <w:sz w:val="24"/>
          <w:szCs w:val="28"/>
        </w:rPr>
      </w:pPr>
      <w:r>
        <w:rPr>
          <w:rFonts w:asciiTheme="minorEastAsia" w:hAnsiTheme="minorEastAsia"/>
          <w:sz w:val="24"/>
          <w:szCs w:val="28"/>
        </w:rPr>
        <w:t>详见其他商务要求中的“补充条款”。</w:t>
      </w:r>
    </w:p>
    <w:p w14:paraId="2E3B70D9">
      <w:pPr>
        <w:sectPr>
          <w:pgSz w:w="11906" w:h="16838"/>
          <w:pgMar w:top="1418" w:right="1418" w:bottom="1418" w:left="1418" w:header="851" w:footer="992" w:gutter="0"/>
          <w:cols w:space="425" w:num="1"/>
          <w:docGrid w:type="lines" w:linePitch="312" w:charSpace="0"/>
        </w:sectPr>
      </w:pPr>
    </w:p>
    <w:p w14:paraId="2A09A1D7">
      <w:pPr>
        <w:pStyle w:val="2"/>
        <w:keepNext/>
        <w:keepLines/>
        <w:widowControl w:val="0"/>
        <w:spacing w:beforeLines="100" w:beforeAutospacing="0" w:afterLines="100" w:afterAutospacing="0"/>
        <w:jc w:val="center"/>
        <w:rPr>
          <w:rFonts w:ascii="黑体" w:hAnsi="黑体" w:eastAsia="黑体" w:cs="Times New Roman"/>
          <w:kern w:val="0"/>
          <w:sz w:val="32"/>
          <w:szCs w:val="44"/>
        </w:rPr>
      </w:pPr>
      <w:bookmarkStart w:id="83" w:name="_Toc139103802"/>
      <w:r>
        <w:rPr>
          <w:rFonts w:ascii="黑体" w:hAnsi="黑体" w:eastAsia="黑体" w:cs="Times New Roman"/>
          <w:kern w:val="0"/>
          <w:sz w:val="32"/>
          <w:szCs w:val="44"/>
        </w:rPr>
        <w:t>第六章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政府采购合同</w:t>
      </w:r>
      <w:bookmarkEnd w:id="83"/>
    </w:p>
    <w:p w14:paraId="71443E4B">
      <w:pPr>
        <w:pStyle w:val="55"/>
        <w:widowControl w:val="0"/>
        <w:jc w:val="center"/>
        <w:rPr>
          <w:rFonts w:hint="default"/>
        </w:rPr>
      </w:pPr>
      <w:r>
        <w:rPr>
          <w:b/>
          <w:sz w:val="28"/>
        </w:rPr>
        <w:t>参考文本</w:t>
      </w:r>
    </w:p>
    <w:p w14:paraId="2B962C12"/>
    <w:p w14:paraId="1E042FCB">
      <w:pPr>
        <w:spacing w:line="360" w:lineRule="auto"/>
        <w:jc w:val="center"/>
        <w:rPr>
          <w:rFonts w:ascii="Times New Roman" w:hAnsi="Times New Roman" w:eastAsia="宋体" w:cs="Times New Roman"/>
          <w:sz w:val="32"/>
          <w:szCs w:val="32"/>
        </w:rPr>
      </w:pPr>
    </w:p>
    <w:p w14:paraId="7AFCA0F4">
      <w:pPr>
        <w:spacing w:line="36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政府采购货物买卖合同</w:t>
      </w:r>
    </w:p>
    <w:p w14:paraId="14BE64AD">
      <w:pPr>
        <w:spacing w:line="36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（试行）</w:t>
      </w:r>
    </w:p>
    <w:p w14:paraId="21498BCD">
      <w:pPr>
        <w:spacing w:line="360" w:lineRule="auto"/>
        <w:jc w:val="left"/>
        <w:rPr>
          <w:rFonts w:ascii="宋体" w:hAnsi="宋体" w:eastAsia="宋体" w:cs="Times New Roman"/>
          <w:kern w:val="0"/>
          <w:sz w:val="28"/>
          <w:szCs w:val="28"/>
        </w:rPr>
      </w:pPr>
      <w:r>
        <w:rPr>
          <w:rFonts w:ascii="宋体" w:hAnsi="宋体" w:eastAsia="宋体" w:cs="Times New Roman"/>
          <w:b/>
          <w:kern w:val="0"/>
          <w:sz w:val="28"/>
          <w:szCs w:val="28"/>
        </w:rPr>
        <w:t>项目名称：__________________________</w:t>
      </w:r>
    </w:p>
    <w:p w14:paraId="1E65A31C">
      <w:pPr>
        <w:spacing w:line="360" w:lineRule="auto"/>
        <w:jc w:val="left"/>
        <w:rPr>
          <w:rFonts w:ascii="宋体" w:hAnsi="宋体" w:eastAsia="宋体" w:cs="Times New Roman"/>
          <w:kern w:val="0"/>
          <w:sz w:val="28"/>
          <w:szCs w:val="28"/>
        </w:rPr>
      </w:pPr>
      <w:r>
        <w:rPr>
          <w:rFonts w:ascii="宋体" w:hAnsi="宋体" w:eastAsia="宋体" w:cs="Times New Roman"/>
          <w:b/>
          <w:kern w:val="0"/>
          <w:sz w:val="28"/>
          <w:szCs w:val="28"/>
        </w:rPr>
        <w:t>合同编号：__________________________</w:t>
      </w:r>
    </w:p>
    <w:p w14:paraId="121DC085">
      <w:pPr>
        <w:spacing w:line="360" w:lineRule="auto"/>
        <w:jc w:val="left"/>
        <w:rPr>
          <w:rFonts w:ascii="宋体" w:hAnsi="宋体" w:eastAsia="宋体" w:cs="Times New Roman"/>
          <w:kern w:val="0"/>
          <w:sz w:val="28"/>
          <w:szCs w:val="28"/>
        </w:rPr>
      </w:pPr>
      <w:r>
        <w:rPr>
          <w:rFonts w:ascii="宋体" w:hAnsi="宋体" w:eastAsia="宋体" w:cs="Times New Roman"/>
          <w:b/>
          <w:kern w:val="0"/>
          <w:sz w:val="28"/>
          <w:szCs w:val="28"/>
        </w:rPr>
        <w:t>甲    方：__________________________</w:t>
      </w:r>
    </w:p>
    <w:p w14:paraId="541F3FB9">
      <w:pPr>
        <w:spacing w:line="360" w:lineRule="auto"/>
        <w:jc w:val="left"/>
        <w:rPr>
          <w:rFonts w:ascii="宋体" w:hAnsi="宋体" w:eastAsia="宋体" w:cs="Times New Roman"/>
          <w:kern w:val="0"/>
          <w:sz w:val="28"/>
          <w:szCs w:val="28"/>
        </w:rPr>
      </w:pPr>
      <w:r>
        <w:rPr>
          <w:rFonts w:ascii="宋体" w:hAnsi="宋体" w:eastAsia="宋体" w:cs="Times New Roman"/>
          <w:b/>
          <w:kern w:val="0"/>
          <w:sz w:val="28"/>
          <w:szCs w:val="28"/>
        </w:rPr>
        <w:t>乙    方：__________________________</w:t>
      </w:r>
    </w:p>
    <w:p w14:paraId="2E1D636F">
      <w:pPr>
        <w:spacing w:line="360" w:lineRule="auto"/>
        <w:jc w:val="left"/>
        <w:rPr>
          <w:rFonts w:ascii="宋体" w:hAnsi="宋体" w:eastAsia="宋体" w:cs="Times New Roman"/>
          <w:kern w:val="0"/>
          <w:sz w:val="28"/>
          <w:szCs w:val="28"/>
        </w:rPr>
      </w:pPr>
      <w:r>
        <w:rPr>
          <w:rFonts w:ascii="宋体" w:hAnsi="宋体" w:eastAsia="宋体" w:cs="Times New Roman"/>
          <w:b/>
          <w:kern w:val="0"/>
          <w:sz w:val="28"/>
          <w:szCs w:val="28"/>
        </w:rPr>
        <w:t>签订时间：__________________________</w:t>
      </w:r>
    </w:p>
    <w:p w14:paraId="3C4C5DC1">
      <w:pPr>
        <w:spacing w:line="360" w:lineRule="auto"/>
        <w:jc w:val="left"/>
        <w:rPr>
          <w:rFonts w:ascii="宋体" w:hAnsi="宋体" w:eastAsia="宋体" w:cs="Times New Roman"/>
          <w:kern w:val="0"/>
          <w:sz w:val="28"/>
          <w:szCs w:val="28"/>
        </w:rPr>
      </w:pPr>
      <w:r>
        <w:rPr>
          <w:rFonts w:ascii="宋体" w:hAnsi="宋体" w:eastAsia="宋体" w:cs="Times New Roman"/>
          <w:kern w:val="0"/>
          <w:sz w:val="28"/>
          <w:szCs w:val="28"/>
        </w:rPr>
        <w:t xml:space="preserve"> </w:t>
      </w:r>
    </w:p>
    <w:p w14:paraId="60D484BD">
      <w:pPr>
        <w:spacing w:beforeLines="100" w:afterLines="100" w:line="36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使用说明</w:t>
      </w:r>
    </w:p>
    <w:p w14:paraId="2B7E2203">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1.本合同标准文本适用于购买现成货物的采购项目，不包括需要供应商定制开发、创新研发的货物采购项目。</w:t>
      </w:r>
    </w:p>
    <w:p w14:paraId="694A49B0">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2.本合同标准文本为政府采购货物买卖合同编制提供参考，可以结合采购项目具体情况，对文本作必要的调整修订后使用。</w:t>
      </w:r>
    </w:p>
    <w:p w14:paraId="46131541">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3.本合同标准文本各条款中，如涉及填写多家供应商、制造商，多种采购标的、分包主要内容等信息的，可根据采购项目具体情况添加信息项。</w:t>
      </w:r>
    </w:p>
    <w:p w14:paraId="5D88237D">
      <w:pPr>
        <w:spacing w:beforeLines="100" w:afterLines="100" w:line="36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第一节</w:t>
      </w:r>
      <w:r>
        <w:rPr>
          <w:rFonts w:hint="eastAsia" w:ascii="Times New Roman" w:hAnsi="Times New Roman" w:eastAsia="宋体" w:cs="Times New Roman"/>
          <w:b/>
          <w:sz w:val="32"/>
          <w:szCs w:val="32"/>
        </w:rPr>
        <w:t xml:space="preserve">  </w:t>
      </w:r>
      <w:r>
        <w:rPr>
          <w:rFonts w:ascii="Times New Roman" w:hAnsi="Times New Roman" w:eastAsia="宋体" w:cs="Times New Roman"/>
          <w:b/>
          <w:sz w:val="32"/>
          <w:szCs w:val="32"/>
        </w:rPr>
        <w:t>政府采购合同协议书</w:t>
      </w:r>
    </w:p>
    <w:p w14:paraId="7C689C1E">
      <w:pPr>
        <w:spacing w:line="360" w:lineRule="auto"/>
        <w:jc w:val="left"/>
        <w:rPr>
          <w:rFonts w:ascii="宋体" w:hAnsi="宋体" w:eastAsia="宋体" w:cs="Times New Roman"/>
          <w:kern w:val="0"/>
          <w:sz w:val="24"/>
          <w:szCs w:val="24"/>
        </w:rPr>
      </w:pPr>
      <w:r>
        <w:rPr>
          <w:rFonts w:ascii="宋体" w:hAnsi="宋体" w:eastAsia="宋体" w:cs="Times New Roman"/>
          <w:kern w:val="0"/>
          <w:sz w:val="24"/>
          <w:szCs w:val="24"/>
        </w:rPr>
        <w:t>甲方（全称）：___________________________（采购人、受采购人委托签订合同的单位或采购文件约定的合同甲方）</w:t>
      </w:r>
    </w:p>
    <w:p w14:paraId="010716E7">
      <w:pPr>
        <w:spacing w:line="360" w:lineRule="auto"/>
        <w:jc w:val="left"/>
        <w:rPr>
          <w:rFonts w:ascii="宋体" w:hAnsi="宋体" w:eastAsia="宋体" w:cs="Times New Roman"/>
          <w:kern w:val="0"/>
          <w:sz w:val="24"/>
          <w:szCs w:val="24"/>
        </w:rPr>
      </w:pPr>
      <w:r>
        <w:rPr>
          <w:rFonts w:ascii="宋体" w:hAnsi="宋体" w:eastAsia="宋体" w:cs="Times New Roman"/>
          <w:kern w:val="0"/>
          <w:sz w:val="24"/>
          <w:szCs w:val="24"/>
        </w:rPr>
        <w:t>乙方1（全称）：___________________________（供应商）</w:t>
      </w:r>
    </w:p>
    <w:p w14:paraId="44909ED6">
      <w:pPr>
        <w:spacing w:line="360" w:lineRule="auto"/>
        <w:jc w:val="left"/>
        <w:rPr>
          <w:rFonts w:ascii="宋体" w:hAnsi="宋体" w:eastAsia="宋体" w:cs="Times New Roman"/>
          <w:kern w:val="0"/>
          <w:sz w:val="24"/>
          <w:szCs w:val="24"/>
        </w:rPr>
      </w:pPr>
      <w:r>
        <w:rPr>
          <w:rFonts w:ascii="宋体" w:hAnsi="宋体" w:eastAsia="宋体" w:cs="Times New Roman"/>
          <w:kern w:val="0"/>
          <w:sz w:val="24"/>
          <w:szCs w:val="24"/>
        </w:rPr>
        <w:t>乙方2（全称）：_______________（联合体成员供应商或其他合同主体）（如有）</w:t>
      </w:r>
    </w:p>
    <w:p w14:paraId="6EE5F76F">
      <w:pPr>
        <w:spacing w:line="360" w:lineRule="auto"/>
        <w:jc w:val="left"/>
        <w:rPr>
          <w:rFonts w:ascii="宋体" w:hAnsi="宋体" w:eastAsia="宋体" w:cs="Times New Roman"/>
          <w:kern w:val="0"/>
          <w:sz w:val="24"/>
          <w:szCs w:val="24"/>
        </w:rPr>
      </w:pPr>
      <w:r>
        <w:rPr>
          <w:rFonts w:ascii="宋体" w:hAnsi="宋体" w:eastAsia="宋体" w:cs="Times New Roman"/>
          <w:kern w:val="0"/>
          <w:sz w:val="24"/>
          <w:szCs w:val="24"/>
        </w:rPr>
        <w:t>乙方3（全称）：_______________（联合体成员供应商或其他合同主体）（如有）</w:t>
      </w:r>
    </w:p>
    <w:p w14:paraId="7A5043F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0F607957">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1.项目信息</w:t>
      </w:r>
    </w:p>
    <w:p w14:paraId="3FB3F56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（1）采购项目名称：________________________</w:t>
      </w:r>
    </w:p>
    <w:p w14:paraId="4E6718E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 xml:space="preserve"> 采购项目编号：____________________________</w:t>
      </w:r>
    </w:p>
    <w:p w14:paraId="665CC0D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（2）采购计划编号：________________________</w:t>
      </w:r>
    </w:p>
    <w:p w14:paraId="2E7C1A2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（3）项目内容：</w:t>
      </w:r>
    </w:p>
    <w:p w14:paraId="011AB13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采购标的及数量（台/套/个/架/组等）：___________________</w:t>
      </w:r>
    </w:p>
    <w:p w14:paraId="2A2BA03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品牌： ___________________ 规格型号：__________________</w:t>
      </w:r>
    </w:p>
    <w:p w14:paraId="3CA5D9A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采购标的的技术要求、商务要求具体见附件。</w:t>
      </w:r>
    </w:p>
    <w:p w14:paraId="1525436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①涉及信息类产品，请填写该产品关键部件的品牌、型号：</w:t>
      </w:r>
    </w:p>
    <w:p w14:paraId="0A13696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标的名称： ___________________</w:t>
      </w:r>
    </w:p>
    <w:p w14:paraId="7915423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关键部件： ____________品牌：____________型号： ________________</w:t>
      </w:r>
    </w:p>
    <w:p w14:paraId="6056D79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关键部件： ____________品牌：____________型号： ________________</w:t>
      </w:r>
    </w:p>
    <w:p w14:paraId="0762020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关键部件： ____________品牌：____________型号： ________________</w:t>
      </w:r>
    </w:p>
    <w:p w14:paraId="3A735AA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（注：关键部件是指财政部会同有关部门发布的政府采购需求标准规定的需要通过国家有关部门指定的测评机构开展的安全可靠测评的软硬件，如CPU芯片、操作系统、数据库等。）</w:t>
      </w:r>
    </w:p>
    <w:p w14:paraId="7AC4D20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②涉及车辆采购，请填写是否属于新能源汽车：</w:t>
      </w:r>
    </w:p>
    <w:p w14:paraId="0409A02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是，《政府采购品目分类目录》底级品目名称：_____数量：_____金额：_____</w:t>
      </w:r>
    </w:p>
    <w:p w14:paraId="0184593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否</w:t>
      </w:r>
    </w:p>
    <w:p w14:paraId="0CDB9BE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（4）政府采购组织形式：政府集中采购 部门集中采购 分散采购</w:t>
      </w:r>
    </w:p>
    <w:p w14:paraId="40332CC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（5）政府采购方式：公开招标 邀请招标 竞争性谈判 竞争性磋商询价 单一来源 框架协议 其他：____________________</w:t>
      </w:r>
    </w:p>
    <w:p w14:paraId="73BA1B8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（6）中标（成交）采购标的制造商是否为中小企业：是否</w:t>
      </w:r>
    </w:p>
    <w:p w14:paraId="5C358F5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本合同是否为专门面向中小企业的采购合同（中小企业预留合同）：是否</w:t>
      </w:r>
    </w:p>
    <w:p w14:paraId="57F7741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若本项目不专门面向中小企业采购，是否给予小微企业评审优惠：是否</w:t>
      </w:r>
    </w:p>
    <w:p w14:paraId="7CFC5C6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中标（成交）采购标的制造商是否为残疾人福利性单位：是否</w:t>
      </w:r>
    </w:p>
    <w:p w14:paraId="27C7233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中标（成交）采购标的制造商是否为监狱企业：是否</w:t>
      </w:r>
    </w:p>
    <w:p w14:paraId="583F707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（7）合同是否分包：是否</w:t>
      </w:r>
    </w:p>
    <w:p w14:paraId="095F3C9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分包主要内容：________________________________________</w:t>
      </w:r>
    </w:p>
    <w:p w14:paraId="7528322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分包供应商/制造商名称（如供应商和制造商不同，请分别填写）：</w:t>
      </w:r>
    </w:p>
    <w:p w14:paraId="3441FCE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________________________________________</w:t>
      </w:r>
    </w:p>
    <w:p w14:paraId="6D97C53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分包供应商/制造商类型（如果供应商和制造商不同，只填写制造商类型）：</w:t>
      </w:r>
    </w:p>
    <w:p w14:paraId="403128F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大型企业中型企业小微型企业</w:t>
      </w:r>
    </w:p>
    <w:p w14:paraId="5BFF672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残疾人福利性单位监狱企业其他</w:t>
      </w:r>
    </w:p>
    <w:p w14:paraId="7B6FE19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（8）中标（成交）供应商是否为外商投资企业：是否</w:t>
      </w:r>
    </w:p>
    <w:p w14:paraId="4BC34D4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外商投资企业类型：全部由外国投资者投资部分由外国投资者投资</w:t>
      </w:r>
    </w:p>
    <w:p w14:paraId="1C50E11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（9）是否涉及进口产品：</w:t>
      </w:r>
    </w:p>
    <w:p w14:paraId="0013BFA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是，《政府采购品目分类目录》底级品目名称：__________  金额：__________</w:t>
      </w:r>
    </w:p>
    <w:p w14:paraId="2D9EDE4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国别：__________  品牌：__________  规格型号__________</w:t>
      </w:r>
    </w:p>
    <w:p w14:paraId="168B220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否</w:t>
      </w:r>
    </w:p>
    <w:p w14:paraId="6BF7416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（10）是否涉及节能产品：</w:t>
      </w:r>
    </w:p>
    <w:p w14:paraId="600B14B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是，《节能产品政府采购品目清单》的底级品目名称：__________</w:t>
      </w:r>
    </w:p>
    <w:p w14:paraId="2B2A5BF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强制采购         优先采购</w:t>
      </w:r>
    </w:p>
    <w:p w14:paraId="34C2CAE7">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否</w:t>
      </w:r>
    </w:p>
    <w:p w14:paraId="09ACFE4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是否涉及环境标志产品：</w:t>
      </w:r>
    </w:p>
    <w:p w14:paraId="3D33169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是，《环境标志产品政府采购品目清单》的底级品目名称：__________</w:t>
      </w:r>
    </w:p>
    <w:p w14:paraId="2F8A889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强制采购         优先采购</w:t>
      </w:r>
    </w:p>
    <w:p w14:paraId="1B0669E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否</w:t>
      </w:r>
    </w:p>
    <w:p w14:paraId="6C2C74B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是否涉及绿色产品：</w:t>
      </w:r>
    </w:p>
    <w:p w14:paraId="32AE530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是，绿色产品政府采购相关政策确定的底级品目名称：__________</w:t>
      </w:r>
    </w:p>
    <w:p w14:paraId="616B7BE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强制采购         优先采购</w:t>
      </w:r>
    </w:p>
    <w:p w14:paraId="199BDD0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否</w:t>
      </w:r>
    </w:p>
    <w:p w14:paraId="679129A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（11）涉及商品包装和快递包装的，是否参考《商品包装政府采购需求标准（试行）》、《快递包装政府采购需求标准（试行）》明确产品及相关快递服务的具体包装要求：</w:t>
      </w:r>
    </w:p>
    <w:p w14:paraId="61181B6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         否        不涉及</w:t>
      </w:r>
    </w:p>
    <w:p w14:paraId="137B5D4D">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2.合同金额</w:t>
      </w:r>
    </w:p>
    <w:p w14:paraId="21A7B2B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（1）合同金额小写：____________________大写：____________________</w:t>
      </w:r>
    </w:p>
    <w:p w14:paraId="236E1C8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分包金额（如有）小写：____________________大写：____________________</w:t>
      </w:r>
    </w:p>
    <w:p w14:paraId="6448B19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（注：固定单价合同应填写单价和最高限价）</w:t>
      </w:r>
    </w:p>
    <w:p w14:paraId="18548967">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（2）合同定价方式（采用组合定价方式的，可以勾选多项）：</w:t>
      </w:r>
    </w:p>
    <w:p w14:paraId="04E866F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固定总价固定单价成本补偿绩效激励其他__________</w:t>
      </w:r>
    </w:p>
    <w:p w14:paraId="493AB20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（3）付款方式（按项目实际勾选填写）：</w:t>
      </w:r>
    </w:p>
    <w:p w14:paraId="5AE799F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全额付款：_______（应明确一次性支付合同款项的条件）_____________</w:t>
      </w:r>
    </w:p>
    <w:p w14:paraId="1731382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分期付款：_______（应明确分期支付合同款项的各期比例和支付条件，各期支付条件应与分期履约验收情况挂钩）_____________，其中涉及预付款的：_______ （应明确预付款的支付比例和支付条件）</w:t>
      </w:r>
    </w:p>
    <w:p w14:paraId="6EC7CD3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成本补偿：_______（应明确按照成本补偿方式的支付方式和支付条件）___________</w:t>
      </w:r>
    </w:p>
    <w:p w14:paraId="420B4EA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绩效激励：_______（应明确按照绩效激励方式的支付方式和支付条件）_________</w:t>
      </w:r>
    </w:p>
    <w:p w14:paraId="1DC3BFB7">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3.合同履行</w:t>
      </w:r>
    </w:p>
    <w:p w14:paraId="2F83579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（1）起始日期：______年_____月_____日 ，完成日期：_____年____月____日。</w:t>
      </w:r>
    </w:p>
    <w:p w14:paraId="307195E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（2）履约地点：____________________</w:t>
      </w:r>
    </w:p>
    <w:p w14:paraId="1847DF1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（3）履约担保：</w:t>
      </w:r>
    </w:p>
    <w:p w14:paraId="2C2CB1B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是否收取履约保证金：是 否</w:t>
      </w:r>
    </w:p>
    <w:p w14:paraId="0C0471D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收取履约保证金形式：____________________</w:t>
      </w:r>
    </w:p>
    <w:p w14:paraId="61D704B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收取履约保证金金额：____________________</w:t>
      </w:r>
    </w:p>
    <w:p w14:paraId="36CF89A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履约担保期限：____________________</w:t>
      </w:r>
    </w:p>
    <w:p w14:paraId="12C0807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履约担保期限：____________________</w:t>
      </w:r>
    </w:p>
    <w:p w14:paraId="3F6D6F0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（4）分期履行要求：____________________</w:t>
      </w:r>
    </w:p>
    <w:p w14:paraId="792E5B3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（5）风险处置措施和替代方案：____________________</w:t>
      </w:r>
    </w:p>
    <w:p w14:paraId="790E3793">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4.合同验收</w:t>
      </w:r>
    </w:p>
    <w:p w14:paraId="1EA03CC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（1）验收组织方式：自行验收委托第三方验收</w:t>
      </w:r>
    </w:p>
    <w:p w14:paraId="0192F9F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验收主体：____________________</w:t>
      </w:r>
    </w:p>
    <w:p w14:paraId="083470F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是否邀请本项目的其他供应商参加验收：是否</w:t>
      </w:r>
    </w:p>
    <w:p w14:paraId="460B5C8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是否邀请专家参加验收：是否</w:t>
      </w:r>
    </w:p>
    <w:p w14:paraId="635AC6C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是否邀请服务对象参加验收：是否</w:t>
      </w:r>
    </w:p>
    <w:p w14:paraId="4C6F137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是否邀请第三方检测机构参加验收：是否</w:t>
      </w:r>
    </w:p>
    <w:p w14:paraId="1E58AD3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是否进行抽查检测： 是，抽查比例：__________%否</w:t>
      </w:r>
    </w:p>
    <w:p w14:paraId="4E773F3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是否存在破坏性检测： 是，__________否</w:t>
      </w:r>
    </w:p>
    <w:p w14:paraId="0237803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验收组织的其他事项：____________________</w:t>
      </w:r>
    </w:p>
    <w:p w14:paraId="7C64625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（2）履约验收时间：计划于何时验收/供应商提出验收申请之日起_______日内组织验收</w:t>
      </w:r>
    </w:p>
    <w:p w14:paraId="1E8B0B9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（3）履约验收方式：一次性验收分期/分项验收：__________</w:t>
      </w:r>
    </w:p>
    <w:p w14:paraId="7AAB5D3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（4）履约验收程序：____________________</w:t>
      </w:r>
    </w:p>
    <w:p w14:paraId="1B9AFD0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（5）履约验收的内容：_________（应当包括每一项技术和商务要求的履约情况，特别是落实政府采购扶持中小企业，支持绿色发展和乡村振兴等政策情况）___________</w:t>
      </w:r>
    </w:p>
    <w:p w14:paraId="00FED72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（6）履约验收标准：_____________________________</w:t>
      </w:r>
    </w:p>
    <w:p w14:paraId="35EE23F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（7）是否以采购活动中供应商提供的样品作为参考：是否</w:t>
      </w:r>
    </w:p>
    <w:p w14:paraId="641FB27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（8）履约验收其他事项：_______________</w:t>
      </w:r>
    </w:p>
    <w:p w14:paraId="47CE6B31">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5.组成合同的文件</w:t>
      </w:r>
    </w:p>
    <w:p w14:paraId="4DD250B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本协议书与下列文件一起构成合同文件，如下述文件之间有任何抵触、矛盾或歧义，应按以下顺序解释：</w:t>
      </w:r>
    </w:p>
    <w:p w14:paraId="3723EB4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（1）政府采购合同协议书及其变更、补充协议</w:t>
      </w:r>
    </w:p>
    <w:p w14:paraId="163C05C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（2）政府采购合同专用条款</w:t>
      </w:r>
    </w:p>
    <w:p w14:paraId="4624FBC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（3）政府采购合同通用条款</w:t>
      </w:r>
    </w:p>
    <w:p w14:paraId="5759D8C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（4）中标（成交）通知书</w:t>
      </w:r>
    </w:p>
    <w:p w14:paraId="4145801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（5）投标（响应）文件</w:t>
      </w:r>
    </w:p>
    <w:p w14:paraId="0881B71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（6）采购文件</w:t>
      </w:r>
    </w:p>
    <w:p w14:paraId="607398D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（7）有关技术文件，图纸</w:t>
      </w:r>
    </w:p>
    <w:p w14:paraId="3F28B08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（8）国家法律、行政法规和规章制度规定或合同约定的作为合同组成部分的其他文件</w:t>
      </w:r>
    </w:p>
    <w:p w14:paraId="2EEBA474">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6.合同生效</w:t>
      </w:r>
    </w:p>
    <w:p w14:paraId="1859FD8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本合同自____________________生效。</w:t>
      </w:r>
    </w:p>
    <w:p w14:paraId="44224FAF">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7.合同份数</w:t>
      </w:r>
    </w:p>
    <w:p w14:paraId="587BDBE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本合同一式 _______ 份，甲方执 _______ 份，乙方执 _______ 份，均具有同等法律效力。</w:t>
      </w:r>
    </w:p>
    <w:p w14:paraId="3F75ABB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合同订立时间：详见本合同封面的签订时间。</w:t>
      </w:r>
    </w:p>
    <w:p w14:paraId="6C7B3C0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合同订立地点： ____________________________</w:t>
      </w:r>
    </w:p>
    <w:p w14:paraId="08F9283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附件：具体标的及其技术要求和商务要求、联合协议、分包意向协议等。</w:t>
      </w:r>
    </w:p>
    <w:p w14:paraId="343623FF">
      <w:pPr>
        <w:spacing w:line="360" w:lineRule="auto"/>
        <w:ind w:firstLine="480" w:firstLineChars="200"/>
        <w:jc w:val="left"/>
        <w:rPr>
          <w:rFonts w:ascii="宋体" w:hAnsi="宋体" w:eastAsia="宋体" w:cs="Times New Roman"/>
          <w:kern w:val="0"/>
          <w:sz w:val="24"/>
          <w:szCs w:val="24"/>
        </w:rPr>
      </w:pPr>
    </w:p>
    <w:p w14:paraId="00F1D98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甲方（采购人、受采购人委托签订合同的单位或采购文件约定的合同甲方）</w:t>
      </w:r>
    </w:p>
    <w:p w14:paraId="69D7216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单位名称（公章或合同章）： {{未填写}}（盖章）</w:t>
      </w:r>
    </w:p>
    <w:p w14:paraId="0EAB3BD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法定代表人或其委托代理人（签章）：{{未填写}}</w:t>
      </w:r>
    </w:p>
    <w:p w14:paraId="7AAC272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住 所：{{未填写}}</w:t>
      </w:r>
    </w:p>
    <w:p w14:paraId="1A62ACD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联 系 人：{{未填写}}</w:t>
      </w:r>
    </w:p>
    <w:p w14:paraId="7B4EFEC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联系电话：{{未填写}}</w:t>
      </w:r>
    </w:p>
    <w:p w14:paraId="19C7CC5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通信地址：{{未填写}}</w:t>
      </w:r>
    </w:p>
    <w:p w14:paraId="043BC90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邮政编码：{{未填写}}</w:t>
      </w:r>
    </w:p>
    <w:p w14:paraId="52788B1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电子邮箱：{{未填写}}</w:t>
      </w:r>
    </w:p>
    <w:p w14:paraId="0A4F978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统一社会信用代码：{{未填写}}</w:t>
      </w:r>
    </w:p>
    <w:p w14:paraId="1B66B796">
      <w:pPr>
        <w:ind w:firstLine="480"/>
        <w:jc w:val="left"/>
        <w:rPr>
          <w:rFonts w:ascii="Calibri" w:hAnsi="Calibri" w:eastAsia="宋体" w:cs="Times New Roman"/>
          <w:kern w:val="0"/>
          <w:sz w:val="20"/>
          <w:szCs w:val="20"/>
        </w:rPr>
      </w:pPr>
      <w:r>
        <w:rPr>
          <w:rFonts w:ascii="Calibri" w:hAnsi="Calibri" w:eastAsia="宋体" w:cs="Times New Roman"/>
          <w:kern w:val="0"/>
          <w:sz w:val="20"/>
          <w:szCs w:val="20"/>
        </w:rPr>
        <w:t xml:space="preserve"> </w:t>
      </w:r>
    </w:p>
    <w:p w14:paraId="3C6F14DD">
      <w:pPr>
        <w:spacing w:beforeLines="100" w:afterLines="100" w:line="36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第二节 政府采购合同通用条款</w:t>
      </w:r>
    </w:p>
    <w:p w14:paraId="4EAC2BEE">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 定义</w:t>
      </w:r>
    </w:p>
    <w:p w14:paraId="5B6091E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1.1合同当事人</w:t>
      </w:r>
    </w:p>
    <w:p w14:paraId="30758DD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（1）采购人（以下称甲方）是指使用财政性资金，通过政府采购方式向供应商购买货物及其相关服务的国家机关、事业单位、团体组织。</w:t>
      </w:r>
    </w:p>
    <w:p w14:paraId="326E12E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（2）供应商（以下称乙方）是指参加政府采购活动并且中标（成交），向采购人提供合同约定的货物及其相关服务的法人、非法人组织或者自然人。</w:t>
      </w:r>
    </w:p>
    <w:p w14:paraId="7262F4A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（3）其他合同主体是指除采购人和供应商以外，依法参与合同缔结或履行，享有权利、承担义务的合同当事人。</w:t>
      </w:r>
    </w:p>
    <w:p w14:paraId="4140C12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1.2本合同下列术语应解释为：</w:t>
      </w:r>
    </w:p>
    <w:p w14:paraId="4BA3B58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3828175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（2）“合同价款”系指根据本合同规定乙方在全面履行合同义务后甲方应支付给乙方的价款。</w:t>
      </w:r>
    </w:p>
    <w:p w14:paraId="3100A9B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（3）“货物”系指乙方根据本合同规定须向甲方提供的各种形态和种类的物品，包括原材料、设备、产品（包括软件）及相关的其备品备件、工具、手册及其他技术资料和材料等。</w:t>
      </w:r>
    </w:p>
    <w:p w14:paraId="75B1C4E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（4）“相关服务”系指根据合同规定，乙方</w:t>
      </w:r>
      <w:r>
        <w:rPr>
          <w:rFonts w:hint="eastAsia" w:ascii="宋体" w:hAnsi="宋体" w:eastAsia="宋体" w:cs="Times New Roman"/>
          <w:kern w:val="0"/>
          <w:sz w:val="24"/>
          <w:szCs w:val="24"/>
          <w:lang w:eastAsia="zh-CN"/>
        </w:rPr>
        <w:t>须提供</w:t>
      </w:r>
      <w:r>
        <w:rPr>
          <w:rFonts w:ascii="宋体" w:hAnsi="宋体" w:eastAsia="宋体" w:cs="Times New Roman"/>
          <w:kern w:val="0"/>
          <w:sz w:val="24"/>
          <w:szCs w:val="24"/>
        </w:rPr>
        <w:t>的与货物有关的技术、管理和其他服务，包括但不限于：管理和质量保证、运输、保险、检验、现场准备、安装、集成、调试、培训、维修、废弃处置、技术支持等以及合同中规定乙方应承担的其他义务。</w:t>
      </w:r>
    </w:p>
    <w:p w14:paraId="6FB9CC4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（5）“分包”系指中标（成交）供应商按采购文件、投标（响应）文件的规定，根据分包意向协议，将中标（成交）项目中的部分履约内容，分给具有相应资质条件的供应商履行合同的行为。</w:t>
      </w:r>
    </w:p>
    <w:p w14:paraId="314A026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w:t>
      </w:r>
    </w:p>
    <w:p w14:paraId="123FAF37">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（7）其他术语解释，见</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w:t>
      </w:r>
    </w:p>
    <w:p w14:paraId="3420345E">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2.合同标的及金额</w:t>
      </w:r>
    </w:p>
    <w:p w14:paraId="16AB82D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2.1 合同标的及金额应与中标（成交）结果一致。乙方为履行本合同而发生的所有费用均应包含在合同价款中，甲方不再另行支付其他任何费用。</w:t>
      </w:r>
    </w:p>
    <w:p w14:paraId="51628772">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3. 履行合同的时间、地点和方式</w:t>
      </w:r>
    </w:p>
    <w:p w14:paraId="44875F5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3.1 乙方应当在约定的时间、地点，按照约定方式履行合同。</w:t>
      </w:r>
    </w:p>
    <w:p w14:paraId="630A0692">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4. 甲方的权利和义务</w:t>
      </w:r>
    </w:p>
    <w:p w14:paraId="1EC80EE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4.1 签署合同后，甲方应确定项目负责人（或项目联系人），负责与本合同有关的事务。甲方有权对乙方的履约行为进行检查，并及时确认乙方提交的事项。甲方应当配合乙方完成相关项目实施工作。</w:t>
      </w:r>
    </w:p>
    <w:p w14:paraId="5083DD6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4.2 甲方有权要求乙方按时提交各阶段有关安排计划，并有权定期核对乙方提供货物数量、规格、质量等内容。甲方有权督促乙方工作并要求乙方更换不符合要求的货物。</w:t>
      </w:r>
    </w:p>
    <w:p w14:paraId="3486571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4.3 甲方有权要求乙方对缺陷部分予以修复，并按合同约定享有货物保修及其他合同约定的权利。</w:t>
      </w:r>
    </w:p>
    <w:p w14:paraId="0FB059F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4.4 甲方应当按照合同约定及时对交付的货物进行验收，未在</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约定的期限内对乙方履约提出任何异议或者向乙方作出任何说明的，视为验收通过。</w:t>
      </w:r>
    </w:p>
    <w:p w14:paraId="0DC78A6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4.5 甲方应当根据合同约定及时向乙方支付合同价款，不得以内部人员变更、履行内部付款流程等为由，拒绝或迟延支付。</w:t>
      </w:r>
    </w:p>
    <w:p w14:paraId="23809AC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4.6 国家法律法规规定及</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约定应由甲方承担的其他义务和责任。</w:t>
      </w:r>
    </w:p>
    <w:p w14:paraId="15287C18">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5. 乙方的权利和义务</w:t>
      </w:r>
    </w:p>
    <w:p w14:paraId="6CCE0F6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5.1 签署合同后，乙方应确定项目负责人（或项目联系人），负责与本合同有关的事务。</w:t>
      </w:r>
    </w:p>
    <w:p w14:paraId="3DA7DA5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395AAFB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5.3乙方有权根据合同约定向甲方收取合同价款。</w:t>
      </w:r>
    </w:p>
    <w:p w14:paraId="1B67C7B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5.4国家法律法规规定及</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约定应由乙方承担的其他义务和责任。</w:t>
      </w:r>
    </w:p>
    <w:p w14:paraId="2C9612D5">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6.合同履行</w:t>
      </w:r>
    </w:p>
    <w:p w14:paraId="763763D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6.1 甲乙双方应当按照</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约定顺序履行合同义务；如果没有先后顺序的，应当同时履行。</w:t>
      </w:r>
    </w:p>
    <w:p w14:paraId="582D0B2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6.2 甲乙双方按照合同约定顺序履行合同义务时，应当先履行一方未履行的，后履行一方有权拒绝其履行请求。先履行一方履行不符合约定的，后履行一方有权拒绝其相应的履行请求。</w:t>
      </w:r>
    </w:p>
    <w:p w14:paraId="203FAE07">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7. 货物包装、运输、保险和交付要求</w:t>
      </w:r>
    </w:p>
    <w:p w14:paraId="4BB3DFE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7.1 本合同涉及商品包装、快递包装的，除</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另有约定外，包装应适应远距离运输、防潮、防震、防锈和防野蛮装卸等要求，确保货物安全无损地运抵</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约定的指定现场。</w:t>
      </w:r>
    </w:p>
    <w:p w14:paraId="37669A7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7.2 除</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另有约定外，乙方负责办理将货物运抵本合同规定的交货地点，并装卸、交付至甲方的一切运输事项，相关费用应包含在合同价款中。</w:t>
      </w:r>
    </w:p>
    <w:p w14:paraId="38D6A16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7.3 货物保险要求按</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规定执行。</w:t>
      </w:r>
    </w:p>
    <w:p w14:paraId="0294483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7D20CE7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7.5 乙方在运输到达之前应提前通知甲方，并提示货物运输装卸的注意事项，甲方配合乙方做好货物的接收工作。</w:t>
      </w:r>
    </w:p>
    <w:p w14:paraId="6E608D4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7.6 如因包装、运输问题导致货物损毁、丢失或者品质下降，甲方有权要求降价、换货、拒收部分或整批货物，由此产生的费用和损失，均由乙方承担。</w:t>
      </w:r>
    </w:p>
    <w:p w14:paraId="34DFEDD0">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8. 质量标准和保证</w:t>
      </w:r>
    </w:p>
    <w:p w14:paraId="1C4AE30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8.1 质量标准</w:t>
      </w:r>
    </w:p>
    <w:p w14:paraId="3A72493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E4D025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（2）采用中华人民共和国法定计量单位。</w:t>
      </w:r>
    </w:p>
    <w:p w14:paraId="1F7316E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（3）乙方所提供的货物应符合国家有关安全、环保、卫生的规定。</w:t>
      </w:r>
    </w:p>
    <w:p w14:paraId="6D82697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（4）乙方应向甲方提交所提供货物的技术文件，包括相应的中文技术文件，如：产品目录、图纸、操作手册、使用说明、维护手册或服务指南等。上述文件应包装好随货物一同发运。</w:t>
      </w:r>
    </w:p>
    <w:p w14:paraId="6D13E25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8.2 保证</w:t>
      </w:r>
    </w:p>
    <w:p w14:paraId="5E8674B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0021BA8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（2）在质量保证期内所发现的缺陷，甲方应尽快以书面形式通知乙方。</w:t>
      </w:r>
    </w:p>
    <w:p w14:paraId="5ECD553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（3）乙方收到通知后，应在【政府采购合同专用条款】规定的响应时间内以合理的速度免费维修或更换有缺陷的货物或部件。</w:t>
      </w:r>
    </w:p>
    <w:p w14:paraId="48E3B46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（4）在质量保证期内，如果货物的质量或规格与合同不符，或证实货物是有缺陷的，包括潜在的缺陷或使用不符合要求的材料等，甲方可以根据本合同第15.1条规定以书面形式追究乙方的违约责任。</w:t>
      </w:r>
    </w:p>
    <w:p w14:paraId="10B2500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（5）乙方在约定的时间内未能弥补缺陷，甲方可采取必要的补救措施，但其风险和费用将由乙方承担，甲方根据合同约定对乙方行使的其他权利不受影响。</w:t>
      </w:r>
    </w:p>
    <w:p w14:paraId="0D529A40">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9. 权利瑕疵担保</w:t>
      </w:r>
    </w:p>
    <w:p w14:paraId="0091AEF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9.1 乙方保证对其出售的货物享有合法的权利。</w:t>
      </w:r>
    </w:p>
    <w:p w14:paraId="473620F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9.2 乙方保证在交付的货物上不存在抵押权等担保物权。</w:t>
      </w:r>
    </w:p>
    <w:p w14:paraId="62F49D4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9.3 如甲方使用上述货物构成对第三人侵权的，则由乙方承担全部责任。</w:t>
      </w:r>
    </w:p>
    <w:p w14:paraId="11A04AE0">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10. 知识产权保护</w:t>
      </w:r>
    </w:p>
    <w:p w14:paraId="08D50C2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48919457">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11. 保密义务</w:t>
      </w:r>
    </w:p>
    <w:p w14:paraId="5FDF379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中约定。</w:t>
      </w:r>
    </w:p>
    <w:p w14:paraId="1363E103">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12. 合同价款支付</w:t>
      </w:r>
    </w:p>
    <w:p w14:paraId="66CD9F4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12.1 合同价款支付按照国库集中支付制度及财政管理相关规定执行。</w:t>
      </w:r>
    </w:p>
    <w:p w14:paraId="75D7D67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中约定。</w:t>
      </w:r>
    </w:p>
    <w:p w14:paraId="3EE31B4E">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13. 履约保证金</w:t>
      </w:r>
    </w:p>
    <w:p w14:paraId="53A9501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13.1 乙方应当以支票、汇票、本票或者金融机构、担保机构出具的保函等非现金形式提交。</w:t>
      </w:r>
    </w:p>
    <w:p w14:paraId="480D08A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13.2 如果乙方出现</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14:paraId="5DC86E0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13.3 甲方在项目通过验收后按照</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规定的时间内将履约保证金退还乙方；逾期退还的，乙方可要求甲方支付违约金，违约金按照</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规定支付。</w:t>
      </w:r>
    </w:p>
    <w:p w14:paraId="1A8934CF">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14. 售后服务</w:t>
      </w:r>
    </w:p>
    <w:p w14:paraId="6403E15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14.1 除项目不涉及或采购活动中明确约定无须承担外，乙方还</w:t>
      </w:r>
      <w:r>
        <w:rPr>
          <w:rFonts w:hint="eastAsia" w:ascii="宋体" w:hAnsi="宋体" w:eastAsia="宋体" w:cs="Times New Roman"/>
          <w:kern w:val="0"/>
          <w:sz w:val="24"/>
          <w:szCs w:val="24"/>
          <w:lang w:eastAsia="zh-CN"/>
        </w:rPr>
        <w:t>须提供</w:t>
      </w:r>
      <w:r>
        <w:rPr>
          <w:rFonts w:ascii="宋体" w:hAnsi="宋体" w:eastAsia="宋体" w:cs="Times New Roman"/>
          <w:kern w:val="0"/>
          <w:sz w:val="24"/>
          <w:szCs w:val="24"/>
        </w:rPr>
        <w:t>下列服务：</w:t>
      </w:r>
    </w:p>
    <w:p w14:paraId="646ECC5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（1）货物的现场移动、安装、调试、启动监督及技术支持；</w:t>
      </w:r>
    </w:p>
    <w:p w14:paraId="60A91C5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（2）提供货物组装和维修所需的专用工具和辅助材料；</w:t>
      </w:r>
    </w:p>
    <w:p w14:paraId="62822D3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（3）在</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约定的期限内对所有的货物实施运行监督、维修，但前提条件是该服务并不能免除乙方在质量保证期内所承担的义务；</w:t>
      </w:r>
    </w:p>
    <w:p w14:paraId="66A79207">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（4）在制造商所在地或指定现场就货物的安装、启动、运营、维护、废弃处置等对甲方操作人员进行培训；</w:t>
      </w:r>
    </w:p>
    <w:p w14:paraId="0E818AA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（5）依照法律、行政法规的规定或者按照</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约定，货物在有效使用年限届满后应予回收的，乙方负有自行或者委托第三人对货物予以回收的义务；</w:t>
      </w:r>
    </w:p>
    <w:p w14:paraId="42AE69D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（6）</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规定由乙方提供的其他服务。</w:t>
      </w:r>
    </w:p>
    <w:p w14:paraId="1E74E30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14.2 乙方提供的售后服务的费用已包含在合同价款中，甲方不再另行支付。</w:t>
      </w:r>
    </w:p>
    <w:p w14:paraId="49A0F15D">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15. 违约责任</w:t>
      </w:r>
    </w:p>
    <w:p w14:paraId="794EEEA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15.1质量瑕疵的违约责任</w:t>
      </w:r>
    </w:p>
    <w:p w14:paraId="1D34406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乙方提供的产品不符合合同约定的质量标准或存在产品质量缺陷，甲方有权要求乙方根据</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要求及时修理、重作、更换，并承担由此给甲方造成的损失。</w:t>
      </w:r>
    </w:p>
    <w:p w14:paraId="740E954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15.2 迟延交货的违约责任</w:t>
      </w:r>
    </w:p>
    <w:p w14:paraId="26F91E5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68C455B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（2）如果乙方没有按照合同规定的时间交货和提供相关服务，甲方有权从货款中扣除误期赔偿费而不影响合同项下的其他补救方法，赔偿费按</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规定执行。如果涉及公共利益，且赔偿金额无法弥补公共利益损失，甲方可要求继续履行或者采取其他补救措施。</w:t>
      </w:r>
    </w:p>
    <w:p w14:paraId="2C7A17F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15.3 迟延支付的违约责任</w:t>
      </w:r>
    </w:p>
    <w:p w14:paraId="7FA3559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甲方存在迟延支付乙方合同款项的，应当承担</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规定的逾期付款利息。</w:t>
      </w:r>
    </w:p>
    <w:p w14:paraId="573F550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15.4其他违约责任根据项目实际需要按</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规定执行。</w:t>
      </w:r>
    </w:p>
    <w:p w14:paraId="6FEFF6F7">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16.合同变更、中止与终止</w:t>
      </w:r>
    </w:p>
    <w:p w14:paraId="11D25E0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16.1合同的变更</w:t>
      </w:r>
    </w:p>
    <w:p w14:paraId="3E74587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政府采购合同履行中，在不改变合同其他条款的前提下，甲方可以在合同价款10%的范围内追加与合同标的相同的货物，并就此与乙方协商一致后签订补充协议。</w:t>
      </w:r>
    </w:p>
    <w:p w14:paraId="1FCED05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16.2合同的中止</w:t>
      </w:r>
    </w:p>
    <w:p w14:paraId="31D97D5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（1）合同履行过程中因供应商就采购文件、采购过程或结果提起投诉的，甲方认为有必要的，可以中止合同的履行。</w:t>
      </w:r>
    </w:p>
    <w:p w14:paraId="138DF8B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A02D06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（3）乙方分立、合并或者变更住所的，应当及时以书面形式告知甲方。乙方没有及时告知甲方，致使合同履行发生困难的，甲方可以中止合同履行并要求乙方承担由此给甲方造成的损失。</w:t>
      </w:r>
    </w:p>
    <w:p w14:paraId="41C16C2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（4）甲方不得以行政区划调整、政府换届、机构或者职能调整以及相关责任人更替为由中止合同。</w:t>
      </w:r>
    </w:p>
    <w:p w14:paraId="2CD4CAA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16.3合同的终止</w:t>
      </w:r>
    </w:p>
    <w:p w14:paraId="44602A5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（1）合同因有效期限届满而终止；</w:t>
      </w:r>
    </w:p>
    <w:p w14:paraId="40CF774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（2）乙方未按合同约定履行，构成根本性违约的，甲方有权终止合同，并追究乙方的违约责任。</w:t>
      </w:r>
    </w:p>
    <w:p w14:paraId="7073A98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16.4 涉及国家利益、社会公共利益的情形</w:t>
      </w:r>
    </w:p>
    <w:p w14:paraId="401F5B7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政府采购合同继续履行将损害国家利益和社会公共利益的，双方当事人应当变更、中止或者终止合同。有过错的一方应当承担赔偿责任，双方都有过错的，各自承担相应的责任。</w:t>
      </w:r>
    </w:p>
    <w:p w14:paraId="03FBA281">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17. 合同分包</w:t>
      </w:r>
    </w:p>
    <w:p w14:paraId="62A305D7">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17.1 乙方不得将合同转包给其他供应商。涉及合同分包的，乙方应根据采购文件和投标（响应）文件规定进行合同分包。</w:t>
      </w:r>
    </w:p>
    <w:p w14:paraId="30FAAA0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17.2 乙方执行政府采购政策向中小企业依法分包的，乙方应当按采购文件和投标（响应）文件签订分包意向协议，分包意向协议属于本合同组成部分。</w:t>
      </w:r>
    </w:p>
    <w:p w14:paraId="61AFBB9F">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18. 不可抗力</w:t>
      </w:r>
    </w:p>
    <w:p w14:paraId="179EC43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18.1 不可抗力是指合同双方不能预见、不能避免且不能克服的客观情况。</w:t>
      </w:r>
    </w:p>
    <w:p w14:paraId="25BB9DC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18.2 任何一方对由于不可抗力造成的部分或全部不能履行合同不承担违约责任。但迟延履行后发生不可抗力的，不能免除责任。</w:t>
      </w:r>
    </w:p>
    <w:p w14:paraId="128C281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267D5667">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19. 解决争议的方法</w:t>
      </w:r>
    </w:p>
    <w:p w14:paraId="717CAD4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19.1 因本合同及合同有关事项发生的争议，由甲乙双方友好协商解决。协商不成时，可以向有关组织申请调解。合同一方或双方不愿调解或调解不成的，可以通过仲裁或诉讼的方式解决争议。</w:t>
      </w:r>
    </w:p>
    <w:p w14:paraId="4EEF6E4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19.2 选择仲裁的，应在</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中明确仲裁机构及仲裁地；通过诉讼方式解决的，可以在</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中进一步约定选择与争议有实际联系的地点的人民法院管辖，但管辖法院的约定不得违反级别管辖和专属管辖的规定。</w:t>
      </w:r>
    </w:p>
    <w:p w14:paraId="2A9D5EC7">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19.3 如甲乙双方有争议的事项不影响合同其他部分的履行，在争议解决期间，合同其他部分应当继续履行。</w:t>
      </w:r>
    </w:p>
    <w:p w14:paraId="56F510A2">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20. 政府采购政策</w:t>
      </w:r>
    </w:p>
    <w:p w14:paraId="3386832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20.1 本合同应当按照规定执行政府采购政策。</w:t>
      </w:r>
    </w:p>
    <w:p w14:paraId="5AEB0B3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668DF8A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4A5AB5A">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21. 法律适用</w:t>
      </w:r>
    </w:p>
    <w:p w14:paraId="5C4B47F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21.1 本合同的订立、生效、解释、履行及与本合同有关的争议解决，均适用法律、行政法规。</w:t>
      </w:r>
    </w:p>
    <w:p w14:paraId="60500A1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21.2 本合同条款与法律、行政法规的强制性规定不一致的，双方当事人应按照法律、行政法规的强制性规定修改本合同的相关条款。</w:t>
      </w:r>
    </w:p>
    <w:p w14:paraId="13188F3B">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22. 通知</w:t>
      </w:r>
    </w:p>
    <w:p w14:paraId="43E1C96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22.1 本合同任何一方向对方发出的通知、信件、数据电文等，应当发送至本合同第一部分《政府采购合同协议书》所约定的通讯地址、联系人、联系电话或电子邮箱。</w:t>
      </w:r>
    </w:p>
    <w:p w14:paraId="00406D0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 xml:space="preserve"> 22.2 一方当事人变更名称、住所、联系人、联系电话或电子邮箱等信息的，应当在变更后3日内及时书面通知对方，对方实际收到变更通知前的送达仍为有效送达。</w:t>
      </w:r>
    </w:p>
    <w:p w14:paraId="498B1F2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22.3本合同一方给另一方的通知均应采用书面形式，传真或快递送到本合同中规定的对方的地址和办理签收手续。</w:t>
      </w:r>
    </w:p>
    <w:p w14:paraId="75A1B3C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22.4通知以送达之日或通知书中规定的生效之日起生效，两者中以较迟之日为准。</w:t>
      </w:r>
    </w:p>
    <w:p w14:paraId="54D940F3">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23.合同未尽事项</w:t>
      </w:r>
    </w:p>
    <w:p w14:paraId="4A18CD7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23.1合同未尽事项见</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w:t>
      </w:r>
    </w:p>
    <w:p w14:paraId="3E452065">
      <w:pPr>
        <w:spacing w:line="360" w:lineRule="auto"/>
        <w:ind w:firstLine="480" w:firstLineChars="200"/>
        <w:jc w:val="left"/>
        <w:rPr>
          <w:rFonts w:ascii="Calibri" w:hAnsi="Calibri" w:eastAsia="宋体" w:cs="Times New Roman"/>
          <w:kern w:val="0"/>
          <w:sz w:val="20"/>
          <w:szCs w:val="20"/>
        </w:rPr>
      </w:pPr>
      <w:r>
        <w:rPr>
          <w:rFonts w:ascii="宋体" w:hAnsi="宋体" w:eastAsia="宋体" w:cs="Times New Roman"/>
          <w:kern w:val="0"/>
          <w:sz w:val="24"/>
          <w:szCs w:val="24"/>
        </w:rPr>
        <w:t>23.2 合同附件与合同正文具有同等的法律效力。</w:t>
      </w:r>
    </w:p>
    <w:p w14:paraId="486AB00C">
      <w:pPr>
        <w:spacing w:beforeLines="100" w:afterLines="100" w:line="36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第三节</w:t>
      </w:r>
      <w:r>
        <w:rPr>
          <w:rFonts w:hint="eastAsia" w:ascii="Times New Roman" w:hAnsi="Times New Roman" w:eastAsia="宋体" w:cs="Times New Roman"/>
          <w:b/>
          <w:sz w:val="32"/>
          <w:szCs w:val="32"/>
        </w:rPr>
        <w:t xml:space="preserve">  </w:t>
      </w:r>
      <w:r>
        <w:rPr>
          <w:rFonts w:ascii="Times New Roman" w:hAnsi="Times New Roman" w:eastAsia="宋体" w:cs="Times New Roman"/>
          <w:b/>
          <w:sz w:val="32"/>
          <w:szCs w:val="32"/>
        </w:rPr>
        <w:t>政府采购合同专用条款</w:t>
      </w:r>
    </w:p>
    <w:tbl>
      <w:tblPr>
        <w:tblStyle w:val="18"/>
        <w:tblW w:w="8833"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769"/>
        <w:gridCol w:w="2769"/>
        <w:gridCol w:w="3295"/>
      </w:tblGrid>
      <w:tr w14:paraId="06DCB2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7ECCE6AF">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第1.2（6）项</w:t>
            </w:r>
          </w:p>
        </w:tc>
        <w:tc>
          <w:tcPr>
            <w:tcW w:w="2769" w:type="dxa"/>
            <w:vAlign w:val="center"/>
          </w:tcPr>
          <w:p w14:paraId="48C8099F">
            <w:pPr>
              <w:spacing w:line="360" w:lineRule="auto"/>
              <w:rPr>
                <w:rFonts w:ascii="宋体" w:hAnsi="宋体" w:eastAsia="宋体" w:cs="Times New Roman"/>
                <w:kern w:val="0"/>
                <w:sz w:val="24"/>
                <w:szCs w:val="24"/>
              </w:rPr>
            </w:pPr>
            <w:r>
              <w:rPr>
                <w:rFonts w:ascii="宋体" w:hAnsi="宋体" w:eastAsia="宋体" w:cs="Times New Roman"/>
                <w:kern w:val="0"/>
                <w:sz w:val="24"/>
                <w:szCs w:val="24"/>
              </w:rPr>
              <w:t>联合体具体要求</w:t>
            </w:r>
          </w:p>
        </w:tc>
        <w:tc>
          <w:tcPr>
            <w:tcW w:w="3295" w:type="dxa"/>
            <w:vAlign w:val="center"/>
          </w:tcPr>
          <w:p w14:paraId="43CC34CF">
            <w:pPr>
              <w:spacing w:line="360" w:lineRule="auto"/>
              <w:rPr>
                <w:rFonts w:ascii="宋体" w:hAnsi="宋体" w:eastAsia="宋体" w:cs="Times New Roman"/>
                <w:kern w:val="0"/>
                <w:sz w:val="24"/>
                <w:szCs w:val="24"/>
              </w:rPr>
            </w:pPr>
          </w:p>
        </w:tc>
      </w:tr>
      <w:tr w14:paraId="73FFA2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205ED266">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第1.2（7）项</w:t>
            </w:r>
          </w:p>
        </w:tc>
        <w:tc>
          <w:tcPr>
            <w:tcW w:w="2769" w:type="dxa"/>
            <w:vAlign w:val="center"/>
          </w:tcPr>
          <w:p w14:paraId="2FC42FDC">
            <w:pPr>
              <w:spacing w:line="360" w:lineRule="auto"/>
              <w:rPr>
                <w:rFonts w:ascii="宋体" w:hAnsi="宋体" w:eastAsia="宋体" w:cs="Times New Roman"/>
                <w:kern w:val="0"/>
                <w:sz w:val="24"/>
                <w:szCs w:val="24"/>
              </w:rPr>
            </w:pPr>
            <w:r>
              <w:rPr>
                <w:rFonts w:ascii="宋体" w:hAnsi="宋体" w:eastAsia="宋体" w:cs="Times New Roman"/>
                <w:kern w:val="0"/>
                <w:sz w:val="24"/>
                <w:szCs w:val="24"/>
              </w:rPr>
              <w:t>其他术语解释</w:t>
            </w:r>
          </w:p>
        </w:tc>
        <w:tc>
          <w:tcPr>
            <w:tcW w:w="3295" w:type="dxa"/>
            <w:vAlign w:val="center"/>
          </w:tcPr>
          <w:p w14:paraId="199F7AC8">
            <w:pPr>
              <w:spacing w:line="360" w:lineRule="auto"/>
              <w:rPr>
                <w:rFonts w:ascii="宋体" w:hAnsi="宋体" w:eastAsia="宋体" w:cs="Times New Roman"/>
                <w:kern w:val="0"/>
                <w:sz w:val="24"/>
                <w:szCs w:val="24"/>
              </w:rPr>
            </w:pPr>
          </w:p>
        </w:tc>
      </w:tr>
      <w:tr w14:paraId="0D7467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4D3C6B99">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第4.4款</w:t>
            </w:r>
          </w:p>
        </w:tc>
        <w:tc>
          <w:tcPr>
            <w:tcW w:w="2769" w:type="dxa"/>
            <w:vAlign w:val="center"/>
          </w:tcPr>
          <w:p w14:paraId="7E3C867D">
            <w:pPr>
              <w:spacing w:line="360" w:lineRule="auto"/>
              <w:rPr>
                <w:rFonts w:ascii="宋体" w:hAnsi="宋体" w:eastAsia="宋体" w:cs="Times New Roman"/>
                <w:kern w:val="0"/>
                <w:sz w:val="24"/>
                <w:szCs w:val="24"/>
              </w:rPr>
            </w:pPr>
            <w:r>
              <w:rPr>
                <w:rFonts w:ascii="宋体" w:hAnsi="宋体" w:eastAsia="宋体" w:cs="Times New Roman"/>
                <w:kern w:val="0"/>
                <w:sz w:val="24"/>
                <w:szCs w:val="24"/>
              </w:rPr>
              <w:t>履约验收中甲方提出异议或作出说明的期限</w:t>
            </w:r>
          </w:p>
        </w:tc>
        <w:tc>
          <w:tcPr>
            <w:tcW w:w="3295" w:type="dxa"/>
            <w:vAlign w:val="center"/>
          </w:tcPr>
          <w:p w14:paraId="5BDC1BA7">
            <w:pPr>
              <w:spacing w:line="360" w:lineRule="auto"/>
              <w:rPr>
                <w:rFonts w:ascii="宋体" w:hAnsi="宋体" w:eastAsia="宋体" w:cs="Times New Roman"/>
                <w:kern w:val="0"/>
                <w:sz w:val="24"/>
                <w:szCs w:val="24"/>
              </w:rPr>
            </w:pPr>
          </w:p>
        </w:tc>
      </w:tr>
      <w:tr w14:paraId="5F4258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0CAE92B1">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第4.6款</w:t>
            </w:r>
          </w:p>
        </w:tc>
        <w:tc>
          <w:tcPr>
            <w:tcW w:w="2769" w:type="dxa"/>
            <w:vAlign w:val="center"/>
          </w:tcPr>
          <w:p w14:paraId="253831C7">
            <w:pPr>
              <w:spacing w:line="360" w:lineRule="auto"/>
              <w:rPr>
                <w:rFonts w:ascii="宋体" w:hAnsi="宋体" w:eastAsia="宋体" w:cs="Times New Roman"/>
                <w:kern w:val="0"/>
                <w:sz w:val="24"/>
                <w:szCs w:val="24"/>
              </w:rPr>
            </w:pPr>
            <w:r>
              <w:rPr>
                <w:rFonts w:ascii="宋体" w:hAnsi="宋体" w:eastAsia="宋体" w:cs="Times New Roman"/>
                <w:kern w:val="0"/>
                <w:sz w:val="24"/>
                <w:szCs w:val="24"/>
              </w:rPr>
              <w:t>约定甲方承担的其他义务和责任</w:t>
            </w:r>
          </w:p>
        </w:tc>
        <w:tc>
          <w:tcPr>
            <w:tcW w:w="3295" w:type="dxa"/>
            <w:vAlign w:val="center"/>
          </w:tcPr>
          <w:p w14:paraId="35032026">
            <w:pPr>
              <w:spacing w:line="360" w:lineRule="auto"/>
              <w:rPr>
                <w:rFonts w:ascii="宋体" w:hAnsi="宋体" w:eastAsia="宋体" w:cs="Times New Roman"/>
                <w:kern w:val="0"/>
                <w:sz w:val="24"/>
                <w:szCs w:val="24"/>
              </w:rPr>
            </w:pPr>
          </w:p>
        </w:tc>
      </w:tr>
      <w:tr w14:paraId="03CF4C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7FA8FBDF">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第5.4款</w:t>
            </w:r>
          </w:p>
        </w:tc>
        <w:tc>
          <w:tcPr>
            <w:tcW w:w="2769" w:type="dxa"/>
            <w:vAlign w:val="center"/>
          </w:tcPr>
          <w:p w14:paraId="632B8ABB">
            <w:pPr>
              <w:spacing w:line="360" w:lineRule="auto"/>
              <w:rPr>
                <w:rFonts w:ascii="宋体" w:hAnsi="宋体" w:eastAsia="宋体" w:cs="Times New Roman"/>
                <w:kern w:val="0"/>
                <w:sz w:val="24"/>
                <w:szCs w:val="24"/>
              </w:rPr>
            </w:pPr>
            <w:r>
              <w:rPr>
                <w:rFonts w:ascii="宋体" w:hAnsi="宋体" w:eastAsia="宋体" w:cs="Times New Roman"/>
                <w:kern w:val="0"/>
                <w:sz w:val="24"/>
                <w:szCs w:val="24"/>
              </w:rPr>
              <w:t>约定乙方承担的其他义务和责任</w:t>
            </w:r>
          </w:p>
        </w:tc>
        <w:tc>
          <w:tcPr>
            <w:tcW w:w="3295" w:type="dxa"/>
            <w:vAlign w:val="center"/>
          </w:tcPr>
          <w:p w14:paraId="6B13D3CD">
            <w:pPr>
              <w:spacing w:line="360" w:lineRule="auto"/>
              <w:rPr>
                <w:rFonts w:ascii="宋体" w:hAnsi="宋体" w:eastAsia="宋体" w:cs="Times New Roman"/>
                <w:kern w:val="0"/>
                <w:sz w:val="24"/>
                <w:szCs w:val="24"/>
              </w:rPr>
            </w:pPr>
          </w:p>
        </w:tc>
      </w:tr>
      <w:tr w14:paraId="32ECB3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57822938">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第6.1款</w:t>
            </w:r>
          </w:p>
        </w:tc>
        <w:tc>
          <w:tcPr>
            <w:tcW w:w="2769" w:type="dxa"/>
            <w:vAlign w:val="center"/>
          </w:tcPr>
          <w:p w14:paraId="4ADC700E">
            <w:pPr>
              <w:spacing w:line="360" w:lineRule="auto"/>
              <w:rPr>
                <w:rFonts w:ascii="宋体" w:hAnsi="宋体" w:eastAsia="宋体" w:cs="Times New Roman"/>
                <w:kern w:val="0"/>
                <w:sz w:val="24"/>
                <w:szCs w:val="24"/>
              </w:rPr>
            </w:pPr>
            <w:r>
              <w:rPr>
                <w:rFonts w:ascii="宋体" w:hAnsi="宋体" w:eastAsia="宋体" w:cs="Times New Roman"/>
                <w:kern w:val="0"/>
                <w:sz w:val="24"/>
                <w:szCs w:val="24"/>
              </w:rPr>
              <w:t>履行合同义务的顺序</w:t>
            </w:r>
          </w:p>
        </w:tc>
        <w:tc>
          <w:tcPr>
            <w:tcW w:w="3295" w:type="dxa"/>
            <w:vAlign w:val="center"/>
          </w:tcPr>
          <w:p w14:paraId="05650930">
            <w:pPr>
              <w:spacing w:line="360" w:lineRule="auto"/>
              <w:rPr>
                <w:rFonts w:ascii="宋体" w:hAnsi="宋体" w:eastAsia="宋体" w:cs="Times New Roman"/>
                <w:kern w:val="0"/>
                <w:sz w:val="24"/>
                <w:szCs w:val="24"/>
              </w:rPr>
            </w:pPr>
          </w:p>
        </w:tc>
      </w:tr>
      <w:tr w14:paraId="27156A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Merge w:val="restart"/>
            <w:vAlign w:val="center"/>
          </w:tcPr>
          <w:p w14:paraId="4E051C87">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第7.1款</w:t>
            </w:r>
          </w:p>
        </w:tc>
        <w:tc>
          <w:tcPr>
            <w:tcW w:w="2769" w:type="dxa"/>
            <w:vAlign w:val="center"/>
          </w:tcPr>
          <w:p w14:paraId="15C7BCEB">
            <w:pPr>
              <w:spacing w:line="360" w:lineRule="auto"/>
              <w:rPr>
                <w:rFonts w:ascii="宋体" w:hAnsi="宋体" w:eastAsia="宋体" w:cs="Times New Roman"/>
                <w:kern w:val="0"/>
                <w:sz w:val="24"/>
                <w:szCs w:val="24"/>
              </w:rPr>
            </w:pPr>
            <w:r>
              <w:rPr>
                <w:rFonts w:ascii="宋体" w:hAnsi="宋体" w:eastAsia="宋体" w:cs="Times New Roman"/>
                <w:kern w:val="0"/>
                <w:sz w:val="24"/>
                <w:szCs w:val="24"/>
              </w:rPr>
              <w:t>包装特殊要求</w:t>
            </w:r>
          </w:p>
        </w:tc>
        <w:tc>
          <w:tcPr>
            <w:tcW w:w="3295" w:type="dxa"/>
            <w:vAlign w:val="center"/>
          </w:tcPr>
          <w:p w14:paraId="269028D3">
            <w:pPr>
              <w:spacing w:line="360" w:lineRule="auto"/>
              <w:rPr>
                <w:rFonts w:ascii="宋体" w:hAnsi="宋体" w:eastAsia="宋体" w:cs="Times New Roman"/>
                <w:kern w:val="0"/>
                <w:sz w:val="24"/>
                <w:szCs w:val="24"/>
              </w:rPr>
            </w:pPr>
          </w:p>
        </w:tc>
      </w:tr>
      <w:tr w14:paraId="637B0A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Merge w:val="continue"/>
            <w:vAlign w:val="center"/>
          </w:tcPr>
          <w:p w14:paraId="079D9B4A">
            <w:pPr>
              <w:spacing w:line="360" w:lineRule="auto"/>
              <w:rPr>
                <w:rFonts w:ascii="宋体" w:hAnsi="宋体" w:eastAsia="宋体" w:cs="Times New Roman"/>
                <w:sz w:val="24"/>
                <w:szCs w:val="24"/>
              </w:rPr>
            </w:pPr>
          </w:p>
        </w:tc>
        <w:tc>
          <w:tcPr>
            <w:tcW w:w="2769" w:type="dxa"/>
            <w:vAlign w:val="center"/>
          </w:tcPr>
          <w:p w14:paraId="5A943C3F">
            <w:pPr>
              <w:spacing w:line="360" w:lineRule="auto"/>
              <w:rPr>
                <w:rFonts w:ascii="宋体" w:hAnsi="宋体" w:eastAsia="宋体" w:cs="Times New Roman"/>
                <w:kern w:val="0"/>
                <w:sz w:val="24"/>
                <w:szCs w:val="24"/>
              </w:rPr>
            </w:pPr>
            <w:r>
              <w:rPr>
                <w:rFonts w:ascii="宋体" w:hAnsi="宋体" w:eastAsia="宋体" w:cs="Times New Roman"/>
                <w:kern w:val="0"/>
                <w:sz w:val="24"/>
                <w:szCs w:val="24"/>
              </w:rPr>
              <w:t>指定现场</w:t>
            </w:r>
          </w:p>
        </w:tc>
        <w:tc>
          <w:tcPr>
            <w:tcW w:w="3295" w:type="dxa"/>
            <w:vAlign w:val="center"/>
          </w:tcPr>
          <w:p w14:paraId="46336D3D">
            <w:pPr>
              <w:spacing w:line="360" w:lineRule="auto"/>
              <w:rPr>
                <w:rFonts w:ascii="宋体" w:hAnsi="宋体" w:eastAsia="宋体" w:cs="Times New Roman"/>
                <w:kern w:val="0"/>
                <w:sz w:val="24"/>
                <w:szCs w:val="24"/>
              </w:rPr>
            </w:pPr>
          </w:p>
        </w:tc>
      </w:tr>
      <w:tr w14:paraId="137990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2E82B6F8">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第7.2款</w:t>
            </w:r>
          </w:p>
        </w:tc>
        <w:tc>
          <w:tcPr>
            <w:tcW w:w="2769" w:type="dxa"/>
            <w:vAlign w:val="center"/>
          </w:tcPr>
          <w:p w14:paraId="0C6C782E">
            <w:pPr>
              <w:spacing w:line="360" w:lineRule="auto"/>
              <w:rPr>
                <w:rFonts w:ascii="宋体" w:hAnsi="宋体" w:eastAsia="宋体" w:cs="Times New Roman"/>
                <w:kern w:val="0"/>
                <w:sz w:val="24"/>
                <w:szCs w:val="24"/>
              </w:rPr>
            </w:pPr>
            <w:r>
              <w:rPr>
                <w:rFonts w:ascii="宋体" w:hAnsi="宋体" w:eastAsia="宋体" w:cs="Times New Roman"/>
                <w:kern w:val="0"/>
                <w:sz w:val="24"/>
                <w:szCs w:val="24"/>
              </w:rPr>
              <w:t>运输特殊要求</w:t>
            </w:r>
          </w:p>
        </w:tc>
        <w:tc>
          <w:tcPr>
            <w:tcW w:w="3295" w:type="dxa"/>
            <w:vAlign w:val="center"/>
          </w:tcPr>
          <w:p w14:paraId="0A2A95A5">
            <w:pPr>
              <w:spacing w:line="360" w:lineRule="auto"/>
              <w:rPr>
                <w:rFonts w:ascii="宋体" w:hAnsi="宋体" w:eastAsia="宋体" w:cs="Times New Roman"/>
                <w:kern w:val="0"/>
                <w:sz w:val="24"/>
                <w:szCs w:val="24"/>
              </w:rPr>
            </w:pPr>
          </w:p>
        </w:tc>
      </w:tr>
      <w:tr w14:paraId="0994B4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34CE0362">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第7.3款</w:t>
            </w:r>
          </w:p>
        </w:tc>
        <w:tc>
          <w:tcPr>
            <w:tcW w:w="2769" w:type="dxa"/>
            <w:vAlign w:val="center"/>
          </w:tcPr>
          <w:p w14:paraId="767EFEE4">
            <w:pPr>
              <w:spacing w:line="360" w:lineRule="auto"/>
              <w:rPr>
                <w:rFonts w:ascii="宋体" w:hAnsi="宋体" w:eastAsia="宋体" w:cs="Times New Roman"/>
                <w:kern w:val="0"/>
                <w:sz w:val="24"/>
                <w:szCs w:val="24"/>
              </w:rPr>
            </w:pPr>
            <w:r>
              <w:rPr>
                <w:rFonts w:ascii="宋体" w:hAnsi="宋体" w:eastAsia="宋体" w:cs="Times New Roman"/>
                <w:kern w:val="0"/>
                <w:sz w:val="24"/>
                <w:szCs w:val="24"/>
              </w:rPr>
              <w:t>保险要求</w:t>
            </w:r>
          </w:p>
        </w:tc>
        <w:tc>
          <w:tcPr>
            <w:tcW w:w="3295" w:type="dxa"/>
            <w:vAlign w:val="center"/>
          </w:tcPr>
          <w:p w14:paraId="1B48CDD2">
            <w:pPr>
              <w:spacing w:line="360" w:lineRule="auto"/>
              <w:rPr>
                <w:rFonts w:ascii="宋体" w:hAnsi="宋体" w:eastAsia="宋体" w:cs="Times New Roman"/>
                <w:kern w:val="0"/>
                <w:sz w:val="24"/>
                <w:szCs w:val="24"/>
              </w:rPr>
            </w:pPr>
          </w:p>
        </w:tc>
      </w:tr>
      <w:tr w14:paraId="3C5C50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5B502440">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第8.2（1）项</w:t>
            </w:r>
          </w:p>
        </w:tc>
        <w:tc>
          <w:tcPr>
            <w:tcW w:w="2769" w:type="dxa"/>
            <w:vAlign w:val="center"/>
          </w:tcPr>
          <w:p w14:paraId="21EFCA14">
            <w:pPr>
              <w:spacing w:line="360" w:lineRule="auto"/>
              <w:rPr>
                <w:rFonts w:ascii="宋体" w:hAnsi="宋体" w:eastAsia="宋体" w:cs="Times New Roman"/>
                <w:kern w:val="0"/>
                <w:sz w:val="24"/>
                <w:szCs w:val="24"/>
              </w:rPr>
            </w:pPr>
            <w:r>
              <w:rPr>
                <w:rFonts w:ascii="宋体" w:hAnsi="宋体" w:eastAsia="宋体" w:cs="Times New Roman"/>
                <w:kern w:val="0"/>
                <w:sz w:val="24"/>
                <w:szCs w:val="24"/>
              </w:rPr>
              <w:t>质量保证期</w:t>
            </w:r>
          </w:p>
        </w:tc>
        <w:tc>
          <w:tcPr>
            <w:tcW w:w="3295" w:type="dxa"/>
            <w:vAlign w:val="center"/>
          </w:tcPr>
          <w:p w14:paraId="0F88BE65">
            <w:pPr>
              <w:spacing w:line="360" w:lineRule="auto"/>
              <w:rPr>
                <w:rFonts w:ascii="宋体" w:hAnsi="宋体" w:eastAsia="宋体" w:cs="Times New Roman"/>
                <w:sz w:val="24"/>
                <w:szCs w:val="24"/>
              </w:rPr>
            </w:pPr>
          </w:p>
        </w:tc>
      </w:tr>
      <w:tr w14:paraId="48CA54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45E0DE4B">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第8.2（3）项</w:t>
            </w:r>
          </w:p>
        </w:tc>
        <w:tc>
          <w:tcPr>
            <w:tcW w:w="2769" w:type="dxa"/>
            <w:vAlign w:val="center"/>
          </w:tcPr>
          <w:p w14:paraId="55939AFC">
            <w:pPr>
              <w:spacing w:line="360" w:lineRule="auto"/>
              <w:rPr>
                <w:rFonts w:ascii="宋体" w:hAnsi="宋体" w:eastAsia="宋体" w:cs="Times New Roman"/>
                <w:kern w:val="0"/>
                <w:sz w:val="24"/>
                <w:szCs w:val="24"/>
              </w:rPr>
            </w:pPr>
            <w:r>
              <w:rPr>
                <w:rFonts w:ascii="宋体" w:hAnsi="宋体" w:eastAsia="宋体" w:cs="Times New Roman"/>
                <w:kern w:val="0"/>
                <w:sz w:val="24"/>
                <w:szCs w:val="24"/>
              </w:rPr>
              <w:t>货物质量缺陷响应时间</w:t>
            </w:r>
          </w:p>
        </w:tc>
        <w:tc>
          <w:tcPr>
            <w:tcW w:w="3295" w:type="dxa"/>
            <w:vAlign w:val="center"/>
          </w:tcPr>
          <w:p w14:paraId="5350B5CF">
            <w:pPr>
              <w:spacing w:line="360" w:lineRule="auto"/>
              <w:rPr>
                <w:rFonts w:ascii="宋体" w:hAnsi="宋体" w:eastAsia="宋体" w:cs="Times New Roman"/>
                <w:sz w:val="24"/>
                <w:szCs w:val="24"/>
              </w:rPr>
            </w:pPr>
          </w:p>
        </w:tc>
      </w:tr>
      <w:tr w14:paraId="0FB240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3105C5B5">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第11.1款</w:t>
            </w:r>
          </w:p>
        </w:tc>
        <w:tc>
          <w:tcPr>
            <w:tcW w:w="2769" w:type="dxa"/>
            <w:vAlign w:val="center"/>
          </w:tcPr>
          <w:p w14:paraId="41435614">
            <w:pPr>
              <w:spacing w:line="360" w:lineRule="auto"/>
              <w:rPr>
                <w:rFonts w:ascii="宋体" w:hAnsi="宋体" w:eastAsia="宋体" w:cs="Times New Roman"/>
                <w:kern w:val="0"/>
                <w:sz w:val="24"/>
                <w:szCs w:val="24"/>
              </w:rPr>
            </w:pPr>
            <w:r>
              <w:rPr>
                <w:rFonts w:ascii="宋体" w:hAnsi="宋体" w:eastAsia="宋体" w:cs="Times New Roman"/>
                <w:kern w:val="0"/>
                <w:sz w:val="24"/>
                <w:szCs w:val="24"/>
              </w:rPr>
              <w:t>其他应当保密的信息</w:t>
            </w:r>
          </w:p>
        </w:tc>
        <w:tc>
          <w:tcPr>
            <w:tcW w:w="3295" w:type="dxa"/>
            <w:vAlign w:val="center"/>
          </w:tcPr>
          <w:p w14:paraId="0CFE6987">
            <w:pPr>
              <w:spacing w:line="360" w:lineRule="auto"/>
              <w:rPr>
                <w:rFonts w:ascii="宋体" w:hAnsi="宋体" w:eastAsia="宋体" w:cs="Times New Roman"/>
                <w:sz w:val="24"/>
                <w:szCs w:val="24"/>
              </w:rPr>
            </w:pPr>
          </w:p>
        </w:tc>
      </w:tr>
      <w:tr w14:paraId="7103FE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4203771E">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第12.2款</w:t>
            </w:r>
          </w:p>
        </w:tc>
        <w:tc>
          <w:tcPr>
            <w:tcW w:w="2769" w:type="dxa"/>
            <w:vAlign w:val="center"/>
          </w:tcPr>
          <w:p w14:paraId="7CFAAE65">
            <w:pPr>
              <w:spacing w:line="360" w:lineRule="auto"/>
              <w:rPr>
                <w:rFonts w:ascii="宋体" w:hAnsi="宋体" w:eastAsia="宋体" w:cs="Times New Roman"/>
                <w:kern w:val="0"/>
                <w:sz w:val="24"/>
                <w:szCs w:val="24"/>
              </w:rPr>
            </w:pPr>
            <w:r>
              <w:rPr>
                <w:rFonts w:ascii="宋体" w:hAnsi="宋体" w:eastAsia="宋体" w:cs="Times New Roman"/>
                <w:kern w:val="0"/>
                <w:sz w:val="24"/>
                <w:szCs w:val="24"/>
              </w:rPr>
              <w:t>合同价款支付时间</w:t>
            </w:r>
          </w:p>
        </w:tc>
        <w:tc>
          <w:tcPr>
            <w:tcW w:w="3295" w:type="dxa"/>
            <w:vAlign w:val="center"/>
          </w:tcPr>
          <w:p w14:paraId="35542C92">
            <w:pPr>
              <w:spacing w:line="360" w:lineRule="auto"/>
              <w:rPr>
                <w:rFonts w:ascii="宋体" w:hAnsi="宋体" w:eastAsia="宋体" w:cs="Times New Roman"/>
                <w:sz w:val="24"/>
                <w:szCs w:val="24"/>
              </w:rPr>
            </w:pPr>
          </w:p>
        </w:tc>
      </w:tr>
      <w:tr w14:paraId="61C998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3BB90ED9">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第13.2款</w:t>
            </w:r>
          </w:p>
        </w:tc>
        <w:tc>
          <w:tcPr>
            <w:tcW w:w="2769" w:type="dxa"/>
            <w:vAlign w:val="center"/>
          </w:tcPr>
          <w:p w14:paraId="3B2DA4F6">
            <w:pPr>
              <w:spacing w:line="360" w:lineRule="auto"/>
              <w:rPr>
                <w:rFonts w:ascii="宋体" w:hAnsi="宋体" w:eastAsia="宋体" w:cs="Times New Roman"/>
                <w:kern w:val="0"/>
                <w:sz w:val="24"/>
                <w:szCs w:val="24"/>
              </w:rPr>
            </w:pPr>
            <w:r>
              <w:rPr>
                <w:rFonts w:ascii="宋体" w:hAnsi="宋体" w:eastAsia="宋体" w:cs="Times New Roman"/>
                <w:kern w:val="0"/>
                <w:sz w:val="24"/>
                <w:szCs w:val="24"/>
              </w:rPr>
              <w:t>履约保证金不予退还的情形</w:t>
            </w:r>
          </w:p>
        </w:tc>
        <w:tc>
          <w:tcPr>
            <w:tcW w:w="3295" w:type="dxa"/>
            <w:vAlign w:val="center"/>
          </w:tcPr>
          <w:p w14:paraId="4CAF9DF6">
            <w:pPr>
              <w:spacing w:line="360" w:lineRule="auto"/>
              <w:rPr>
                <w:rFonts w:ascii="宋体" w:hAnsi="宋体" w:eastAsia="宋体" w:cs="Times New Roman"/>
                <w:sz w:val="24"/>
                <w:szCs w:val="24"/>
              </w:rPr>
            </w:pPr>
          </w:p>
        </w:tc>
      </w:tr>
      <w:tr w14:paraId="4A3AE6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6FF6EE8C">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第13.3款</w:t>
            </w:r>
          </w:p>
        </w:tc>
        <w:tc>
          <w:tcPr>
            <w:tcW w:w="2769" w:type="dxa"/>
            <w:vAlign w:val="center"/>
          </w:tcPr>
          <w:p w14:paraId="4A875936">
            <w:pPr>
              <w:spacing w:line="360" w:lineRule="auto"/>
              <w:rPr>
                <w:rFonts w:ascii="宋体" w:hAnsi="宋体" w:eastAsia="宋体" w:cs="Times New Roman"/>
                <w:kern w:val="0"/>
                <w:sz w:val="24"/>
                <w:szCs w:val="24"/>
              </w:rPr>
            </w:pPr>
            <w:r>
              <w:rPr>
                <w:rFonts w:ascii="宋体" w:hAnsi="宋体" w:eastAsia="宋体" w:cs="Times New Roman"/>
                <w:kern w:val="0"/>
                <w:sz w:val="24"/>
                <w:szCs w:val="24"/>
              </w:rPr>
              <w:t>履约保证金退还时间及逾期退还的违约金</w:t>
            </w:r>
          </w:p>
        </w:tc>
        <w:tc>
          <w:tcPr>
            <w:tcW w:w="3295" w:type="dxa"/>
            <w:vAlign w:val="center"/>
          </w:tcPr>
          <w:p w14:paraId="58B7693B">
            <w:pPr>
              <w:spacing w:line="360" w:lineRule="auto"/>
              <w:rPr>
                <w:rFonts w:ascii="宋体" w:hAnsi="宋体" w:eastAsia="宋体" w:cs="Times New Roman"/>
                <w:sz w:val="24"/>
                <w:szCs w:val="24"/>
              </w:rPr>
            </w:pPr>
          </w:p>
        </w:tc>
      </w:tr>
      <w:tr w14:paraId="44618E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52C5F0FC">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第14.1（3）项</w:t>
            </w:r>
          </w:p>
        </w:tc>
        <w:tc>
          <w:tcPr>
            <w:tcW w:w="2769" w:type="dxa"/>
            <w:vAlign w:val="center"/>
          </w:tcPr>
          <w:p w14:paraId="7571D5AF">
            <w:pPr>
              <w:spacing w:line="360" w:lineRule="auto"/>
              <w:rPr>
                <w:rFonts w:ascii="宋体" w:hAnsi="宋体" w:eastAsia="宋体" w:cs="Times New Roman"/>
                <w:kern w:val="0"/>
                <w:sz w:val="24"/>
                <w:szCs w:val="24"/>
              </w:rPr>
            </w:pPr>
            <w:r>
              <w:rPr>
                <w:rFonts w:ascii="宋体" w:hAnsi="宋体" w:eastAsia="宋体" w:cs="Times New Roman"/>
                <w:kern w:val="0"/>
                <w:sz w:val="24"/>
                <w:szCs w:val="24"/>
              </w:rPr>
              <w:t>运行监督、维修期限</w:t>
            </w:r>
          </w:p>
        </w:tc>
        <w:tc>
          <w:tcPr>
            <w:tcW w:w="3295" w:type="dxa"/>
            <w:vAlign w:val="center"/>
          </w:tcPr>
          <w:p w14:paraId="38D6D877">
            <w:pPr>
              <w:spacing w:line="360" w:lineRule="auto"/>
              <w:rPr>
                <w:rFonts w:ascii="宋体" w:hAnsi="宋体" w:eastAsia="宋体" w:cs="Times New Roman"/>
                <w:sz w:val="24"/>
                <w:szCs w:val="24"/>
              </w:rPr>
            </w:pPr>
          </w:p>
        </w:tc>
      </w:tr>
      <w:tr w14:paraId="592DDF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062CB29B">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第14.1（5）项</w:t>
            </w:r>
          </w:p>
        </w:tc>
        <w:tc>
          <w:tcPr>
            <w:tcW w:w="2769" w:type="dxa"/>
            <w:vAlign w:val="center"/>
          </w:tcPr>
          <w:p w14:paraId="3C95A31C">
            <w:pPr>
              <w:spacing w:line="360" w:lineRule="auto"/>
              <w:rPr>
                <w:rFonts w:ascii="宋体" w:hAnsi="宋体" w:eastAsia="宋体" w:cs="Times New Roman"/>
                <w:kern w:val="0"/>
                <w:sz w:val="24"/>
                <w:szCs w:val="24"/>
              </w:rPr>
            </w:pPr>
            <w:r>
              <w:rPr>
                <w:rFonts w:ascii="宋体" w:hAnsi="宋体" w:eastAsia="宋体" w:cs="Times New Roman"/>
                <w:kern w:val="0"/>
                <w:sz w:val="24"/>
                <w:szCs w:val="24"/>
              </w:rPr>
              <w:t>货物回收的约定</w:t>
            </w:r>
          </w:p>
        </w:tc>
        <w:tc>
          <w:tcPr>
            <w:tcW w:w="3295" w:type="dxa"/>
            <w:vAlign w:val="center"/>
          </w:tcPr>
          <w:p w14:paraId="103B49D9">
            <w:pPr>
              <w:spacing w:line="360" w:lineRule="auto"/>
              <w:rPr>
                <w:rFonts w:ascii="宋体" w:hAnsi="宋体" w:eastAsia="宋体" w:cs="Times New Roman"/>
                <w:sz w:val="24"/>
                <w:szCs w:val="24"/>
              </w:rPr>
            </w:pPr>
          </w:p>
        </w:tc>
      </w:tr>
      <w:tr w14:paraId="0B2061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77A7EAEA">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第14.1（6）项</w:t>
            </w:r>
          </w:p>
        </w:tc>
        <w:tc>
          <w:tcPr>
            <w:tcW w:w="2769" w:type="dxa"/>
            <w:vAlign w:val="center"/>
          </w:tcPr>
          <w:p w14:paraId="1B71F300">
            <w:pPr>
              <w:spacing w:line="360" w:lineRule="auto"/>
              <w:rPr>
                <w:rFonts w:ascii="宋体" w:hAnsi="宋体" w:eastAsia="宋体" w:cs="Times New Roman"/>
                <w:kern w:val="0"/>
                <w:sz w:val="24"/>
                <w:szCs w:val="24"/>
              </w:rPr>
            </w:pPr>
            <w:r>
              <w:rPr>
                <w:rFonts w:ascii="宋体" w:hAnsi="宋体" w:eastAsia="宋体" w:cs="Times New Roman"/>
                <w:kern w:val="0"/>
                <w:sz w:val="24"/>
                <w:szCs w:val="24"/>
              </w:rPr>
              <w:t>乙方提供的其他服务</w:t>
            </w:r>
          </w:p>
        </w:tc>
        <w:tc>
          <w:tcPr>
            <w:tcW w:w="3295" w:type="dxa"/>
            <w:vAlign w:val="center"/>
          </w:tcPr>
          <w:p w14:paraId="12FBF92F">
            <w:pPr>
              <w:spacing w:line="360" w:lineRule="auto"/>
              <w:rPr>
                <w:rFonts w:ascii="宋体" w:hAnsi="宋体" w:eastAsia="宋体" w:cs="Times New Roman"/>
                <w:sz w:val="24"/>
                <w:szCs w:val="24"/>
              </w:rPr>
            </w:pPr>
          </w:p>
        </w:tc>
      </w:tr>
      <w:tr w14:paraId="3ABA37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617ADFDB">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第15.1款</w:t>
            </w:r>
          </w:p>
        </w:tc>
        <w:tc>
          <w:tcPr>
            <w:tcW w:w="2769" w:type="dxa"/>
            <w:vAlign w:val="center"/>
          </w:tcPr>
          <w:p w14:paraId="2412FAA1">
            <w:pPr>
              <w:spacing w:line="360" w:lineRule="auto"/>
              <w:rPr>
                <w:rFonts w:ascii="宋体" w:hAnsi="宋体" w:eastAsia="宋体" w:cs="Times New Roman"/>
                <w:kern w:val="0"/>
                <w:sz w:val="24"/>
                <w:szCs w:val="24"/>
              </w:rPr>
            </w:pPr>
            <w:r>
              <w:rPr>
                <w:rFonts w:ascii="宋体" w:hAnsi="宋体" w:eastAsia="宋体" w:cs="Times New Roman"/>
                <w:kern w:val="0"/>
                <w:sz w:val="24"/>
                <w:szCs w:val="24"/>
              </w:rPr>
              <w:t>修理、重作、更换相关具体规定</w:t>
            </w:r>
          </w:p>
        </w:tc>
        <w:tc>
          <w:tcPr>
            <w:tcW w:w="3295" w:type="dxa"/>
            <w:vAlign w:val="center"/>
          </w:tcPr>
          <w:p w14:paraId="340E5247">
            <w:pPr>
              <w:spacing w:line="360" w:lineRule="auto"/>
              <w:rPr>
                <w:rFonts w:ascii="宋体" w:hAnsi="宋体" w:eastAsia="宋体" w:cs="Times New Roman"/>
                <w:sz w:val="24"/>
                <w:szCs w:val="24"/>
              </w:rPr>
            </w:pPr>
          </w:p>
        </w:tc>
      </w:tr>
      <w:tr w14:paraId="65EDDC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6C3CD0AD">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第15.2（2）项</w:t>
            </w:r>
          </w:p>
        </w:tc>
        <w:tc>
          <w:tcPr>
            <w:tcW w:w="2769" w:type="dxa"/>
            <w:vAlign w:val="center"/>
          </w:tcPr>
          <w:p w14:paraId="46022843">
            <w:pPr>
              <w:spacing w:line="360" w:lineRule="auto"/>
              <w:rPr>
                <w:rFonts w:ascii="宋体" w:hAnsi="宋体" w:eastAsia="宋体" w:cs="Times New Roman"/>
                <w:kern w:val="0"/>
                <w:sz w:val="24"/>
                <w:szCs w:val="24"/>
              </w:rPr>
            </w:pPr>
            <w:r>
              <w:rPr>
                <w:rFonts w:ascii="宋体" w:hAnsi="宋体" w:eastAsia="宋体" w:cs="Times New Roman"/>
                <w:kern w:val="0"/>
                <w:sz w:val="24"/>
                <w:szCs w:val="24"/>
              </w:rPr>
              <w:t>迟延交货赔偿费</w:t>
            </w:r>
          </w:p>
        </w:tc>
        <w:tc>
          <w:tcPr>
            <w:tcW w:w="3295" w:type="dxa"/>
            <w:vAlign w:val="center"/>
          </w:tcPr>
          <w:p w14:paraId="04765AD8">
            <w:pPr>
              <w:spacing w:line="360" w:lineRule="auto"/>
              <w:rPr>
                <w:rFonts w:ascii="宋体" w:hAnsi="宋体" w:eastAsia="宋体" w:cs="Times New Roman"/>
                <w:sz w:val="24"/>
                <w:szCs w:val="24"/>
              </w:rPr>
            </w:pPr>
          </w:p>
        </w:tc>
      </w:tr>
      <w:tr w14:paraId="046ACF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337FF33B">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第15.3款</w:t>
            </w:r>
          </w:p>
        </w:tc>
        <w:tc>
          <w:tcPr>
            <w:tcW w:w="2769" w:type="dxa"/>
            <w:vAlign w:val="center"/>
          </w:tcPr>
          <w:p w14:paraId="6BA83E0E">
            <w:pPr>
              <w:spacing w:line="360" w:lineRule="auto"/>
              <w:rPr>
                <w:rFonts w:ascii="宋体" w:hAnsi="宋体" w:eastAsia="宋体" w:cs="Times New Roman"/>
                <w:kern w:val="0"/>
                <w:sz w:val="24"/>
                <w:szCs w:val="24"/>
              </w:rPr>
            </w:pPr>
            <w:r>
              <w:rPr>
                <w:rFonts w:ascii="宋体" w:hAnsi="宋体" w:eastAsia="宋体" w:cs="Times New Roman"/>
                <w:kern w:val="0"/>
                <w:sz w:val="24"/>
                <w:szCs w:val="24"/>
              </w:rPr>
              <w:t>逾期付款利息</w:t>
            </w:r>
          </w:p>
        </w:tc>
        <w:tc>
          <w:tcPr>
            <w:tcW w:w="3295" w:type="dxa"/>
            <w:vAlign w:val="center"/>
          </w:tcPr>
          <w:p w14:paraId="50F841D8">
            <w:pPr>
              <w:spacing w:line="360" w:lineRule="auto"/>
              <w:rPr>
                <w:rFonts w:ascii="宋体" w:hAnsi="宋体" w:eastAsia="宋体" w:cs="Times New Roman"/>
                <w:sz w:val="24"/>
                <w:szCs w:val="24"/>
              </w:rPr>
            </w:pPr>
          </w:p>
        </w:tc>
      </w:tr>
      <w:tr w14:paraId="5CFD6E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03E69369">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第15.4款</w:t>
            </w:r>
          </w:p>
        </w:tc>
        <w:tc>
          <w:tcPr>
            <w:tcW w:w="2769" w:type="dxa"/>
            <w:vAlign w:val="center"/>
          </w:tcPr>
          <w:p w14:paraId="0ED48AB0">
            <w:pPr>
              <w:spacing w:line="360" w:lineRule="auto"/>
              <w:rPr>
                <w:rFonts w:ascii="宋体" w:hAnsi="宋体" w:eastAsia="宋体" w:cs="Times New Roman"/>
                <w:kern w:val="0"/>
                <w:sz w:val="24"/>
                <w:szCs w:val="24"/>
              </w:rPr>
            </w:pPr>
            <w:r>
              <w:rPr>
                <w:rFonts w:ascii="宋体" w:hAnsi="宋体" w:eastAsia="宋体" w:cs="Times New Roman"/>
                <w:kern w:val="0"/>
                <w:sz w:val="24"/>
                <w:szCs w:val="24"/>
              </w:rPr>
              <w:t>其他违约责任</w:t>
            </w:r>
          </w:p>
        </w:tc>
        <w:tc>
          <w:tcPr>
            <w:tcW w:w="3295" w:type="dxa"/>
            <w:vAlign w:val="center"/>
          </w:tcPr>
          <w:p w14:paraId="24F60F34">
            <w:pPr>
              <w:spacing w:line="360" w:lineRule="auto"/>
              <w:rPr>
                <w:rFonts w:ascii="宋体" w:hAnsi="宋体" w:eastAsia="宋体" w:cs="Times New Roman"/>
                <w:sz w:val="24"/>
                <w:szCs w:val="24"/>
              </w:rPr>
            </w:pPr>
          </w:p>
        </w:tc>
      </w:tr>
      <w:tr w14:paraId="668DC9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258FB03F">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第19.2款</w:t>
            </w:r>
          </w:p>
        </w:tc>
        <w:tc>
          <w:tcPr>
            <w:tcW w:w="2769" w:type="dxa"/>
            <w:vAlign w:val="center"/>
          </w:tcPr>
          <w:p w14:paraId="20B882CA">
            <w:pPr>
              <w:spacing w:line="360" w:lineRule="auto"/>
              <w:rPr>
                <w:rFonts w:ascii="宋体" w:hAnsi="宋体" w:eastAsia="宋体" w:cs="Times New Roman"/>
                <w:kern w:val="0"/>
                <w:sz w:val="24"/>
                <w:szCs w:val="24"/>
              </w:rPr>
            </w:pPr>
            <w:r>
              <w:rPr>
                <w:rFonts w:ascii="宋体" w:hAnsi="宋体" w:eastAsia="宋体" w:cs="Times New Roman"/>
                <w:kern w:val="0"/>
                <w:sz w:val="24"/>
                <w:szCs w:val="24"/>
              </w:rPr>
              <w:t>解决争议的方法</w:t>
            </w:r>
          </w:p>
        </w:tc>
        <w:tc>
          <w:tcPr>
            <w:tcW w:w="3295" w:type="dxa"/>
            <w:vAlign w:val="center"/>
          </w:tcPr>
          <w:p w14:paraId="67F2907E">
            <w:pPr>
              <w:spacing w:line="360" w:lineRule="auto"/>
              <w:rPr>
                <w:rFonts w:ascii="宋体" w:hAnsi="宋体" w:eastAsia="宋体" w:cs="Times New Roman"/>
                <w:kern w:val="0"/>
                <w:sz w:val="24"/>
                <w:szCs w:val="24"/>
              </w:rPr>
            </w:pPr>
            <w:r>
              <w:rPr>
                <w:rFonts w:ascii="宋体" w:hAnsi="宋体" w:eastAsia="宋体" w:cs="Times New Roman"/>
                <w:kern w:val="0"/>
                <w:sz w:val="24"/>
                <w:szCs w:val="24"/>
              </w:rPr>
              <w:t>因本合同及合同有关事项发生的争议，按下列第____ 种方式解决：</w:t>
            </w:r>
          </w:p>
          <w:p w14:paraId="0CCEFA2E">
            <w:pPr>
              <w:spacing w:line="360" w:lineRule="auto"/>
              <w:rPr>
                <w:rFonts w:ascii="宋体" w:hAnsi="宋体" w:eastAsia="宋体" w:cs="Times New Roman"/>
                <w:kern w:val="0"/>
                <w:sz w:val="24"/>
                <w:szCs w:val="24"/>
              </w:rPr>
            </w:pPr>
            <w:r>
              <w:rPr>
                <w:rFonts w:ascii="宋体" w:hAnsi="宋体" w:eastAsia="宋体" w:cs="Times New Roman"/>
                <w:kern w:val="0"/>
                <w:sz w:val="24"/>
                <w:szCs w:val="24"/>
              </w:rPr>
              <w:t>（1）向 _____仲裁委员会申请仲裁，仲裁地点为 ____；</w:t>
            </w:r>
          </w:p>
          <w:p w14:paraId="0FFC724E">
            <w:pPr>
              <w:spacing w:line="360" w:lineRule="auto"/>
              <w:rPr>
                <w:rFonts w:ascii="宋体" w:hAnsi="宋体" w:eastAsia="宋体" w:cs="Times New Roman"/>
                <w:kern w:val="0"/>
                <w:sz w:val="24"/>
                <w:szCs w:val="24"/>
              </w:rPr>
            </w:pPr>
            <w:r>
              <w:rPr>
                <w:rFonts w:ascii="宋体" w:hAnsi="宋体" w:eastAsia="宋体" w:cs="Times New Roman"/>
                <w:kern w:val="0"/>
                <w:sz w:val="24"/>
                <w:szCs w:val="24"/>
              </w:rPr>
              <w:t>（2）向__________人民法院起诉。</w:t>
            </w:r>
          </w:p>
        </w:tc>
      </w:tr>
      <w:tr w14:paraId="2BADE5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4C1F2BC9">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第23.1款</w:t>
            </w:r>
          </w:p>
        </w:tc>
        <w:tc>
          <w:tcPr>
            <w:tcW w:w="2769" w:type="dxa"/>
            <w:vAlign w:val="center"/>
          </w:tcPr>
          <w:p w14:paraId="41CDEB84">
            <w:pPr>
              <w:spacing w:line="360" w:lineRule="auto"/>
              <w:rPr>
                <w:rFonts w:ascii="宋体" w:hAnsi="宋体" w:eastAsia="宋体" w:cs="Times New Roman"/>
                <w:kern w:val="0"/>
                <w:sz w:val="24"/>
                <w:szCs w:val="24"/>
              </w:rPr>
            </w:pPr>
            <w:r>
              <w:rPr>
                <w:rFonts w:ascii="宋体" w:hAnsi="宋体" w:eastAsia="宋体" w:cs="Times New Roman"/>
                <w:kern w:val="0"/>
                <w:sz w:val="24"/>
                <w:szCs w:val="24"/>
              </w:rPr>
              <w:t>其他专用条款</w:t>
            </w:r>
          </w:p>
        </w:tc>
        <w:tc>
          <w:tcPr>
            <w:tcW w:w="3295" w:type="dxa"/>
            <w:vAlign w:val="center"/>
          </w:tcPr>
          <w:p w14:paraId="2FA95627">
            <w:pPr>
              <w:spacing w:line="360" w:lineRule="auto"/>
              <w:rPr>
                <w:rFonts w:ascii="宋体" w:hAnsi="宋体" w:eastAsia="宋体" w:cs="Times New Roman"/>
                <w:sz w:val="24"/>
                <w:szCs w:val="24"/>
              </w:rPr>
            </w:pPr>
          </w:p>
        </w:tc>
      </w:tr>
    </w:tbl>
    <w:p w14:paraId="1CD61AFF">
      <w:pPr>
        <w:rPr>
          <w:rFonts w:ascii="Calibri" w:hAnsi="Calibri" w:eastAsia="宋体" w:cs="Times New Roman"/>
        </w:rPr>
      </w:pPr>
    </w:p>
    <w:p w14:paraId="02AB710B"/>
    <w:p w14:paraId="003863D3"/>
    <w:p w14:paraId="02BFF6E1">
      <w:pPr>
        <w:rPr>
          <w:rFonts w:ascii="Calibri" w:hAnsi="Calibri" w:eastAsia="宋体" w:cs="Times New Roman"/>
        </w:rPr>
        <w:sectPr>
          <w:pgSz w:w="11906" w:h="16838"/>
          <w:pgMar w:top="1418" w:right="1418" w:bottom="1418" w:left="1418" w:header="851" w:footer="992" w:gutter="0"/>
          <w:cols w:space="425" w:num="1"/>
          <w:docGrid w:type="lines" w:linePitch="312" w:charSpace="0"/>
        </w:sectPr>
      </w:pPr>
    </w:p>
    <w:p w14:paraId="06E9D0E4">
      <w:pPr>
        <w:pStyle w:val="2"/>
        <w:keepNext/>
        <w:keepLines/>
        <w:widowControl w:val="0"/>
        <w:spacing w:beforeLines="100" w:beforeAutospacing="0" w:afterLines="100" w:afterAutospacing="0"/>
        <w:jc w:val="center"/>
        <w:rPr>
          <w:rFonts w:ascii="黑体" w:hAnsi="黑体" w:eastAsia="黑体" w:cs="Times New Roman"/>
          <w:kern w:val="0"/>
          <w:sz w:val="32"/>
          <w:szCs w:val="44"/>
        </w:rPr>
      </w:pPr>
      <w:bookmarkStart w:id="84" w:name="_Toc139103803"/>
      <w:r>
        <w:rPr>
          <w:rFonts w:ascii="黑体" w:hAnsi="黑体" w:eastAsia="黑体" w:cs="Times New Roman"/>
          <w:kern w:val="0"/>
          <w:sz w:val="32"/>
          <w:szCs w:val="44"/>
        </w:rPr>
        <w:t>第七章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电子投标文件格式</w:t>
      </w:r>
      <w:bookmarkEnd w:id="84"/>
    </w:p>
    <w:p w14:paraId="48FF2A77"/>
    <w:p w14:paraId="6B50D793">
      <w:pPr>
        <w:spacing w:beforeLines="50" w:afterLines="50"/>
        <w:jc w:val="center"/>
        <w:rPr>
          <w:b/>
          <w:sz w:val="28"/>
          <w:szCs w:val="28"/>
        </w:rPr>
      </w:pPr>
      <w:r>
        <w:rPr>
          <w:b/>
          <w:sz w:val="28"/>
          <w:szCs w:val="28"/>
        </w:rPr>
        <w:t>编制说明</w:t>
      </w:r>
    </w:p>
    <w:p w14:paraId="64F6C582">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1、除招标文件另有规定外，本章中：</w:t>
      </w:r>
    </w:p>
    <w:p w14:paraId="71DB8755">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1.1涉及投标人的“全称”：</w:t>
      </w:r>
    </w:p>
    <w:p w14:paraId="4E6FD13E">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（1）不接受联合体投标的，指投标人的全称。</w:t>
      </w:r>
    </w:p>
    <w:p w14:paraId="1598C7FC">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（2）接受联合体投标且投标人为联合体的，指牵头方的全称并加注（联合体牵头方），即应表述为：“牵头方的全称（联合体牵头方）”。</w:t>
      </w:r>
    </w:p>
    <w:p w14:paraId="17B241ED">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1.2涉及投标人“加盖单位公章”：</w:t>
      </w:r>
    </w:p>
    <w:p w14:paraId="4B6096EC">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（1）不接受联合体投标的，指加盖投标人的单位公章。</w:t>
      </w:r>
    </w:p>
    <w:p w14:paraId="22DCDF22">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（2）接受联合体投标且投标人为联合体的，指加盖联合体牵头方的单位公章。</w:t>
      </w:r>
    </w:p>
    <w:p w14:paraId="6B096598">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1.3涉及“投标人代表签字”：</w:t>
      </w:r>
    </w:p>
    <w:p w14:paraId="55C2311D">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（1）不接受联合体投标的，指由投标人的单位负责人或其授权的委托代理人签字，由委托代理人签字的，</w:t>
      </w:r>
      <w:r>
        <w:rPr>
          <w:rFonts w:hint="eastAsia" w:asciiTheme="minorEastAsia" w:hAnsiTheme="minorEastAsia"/>
          <w:sz w:val="24"/>
          <w:szCs w:val="24"/>
          <w:lang w:eastAsia="zh-CN"/>
        </w:rPr>
        <w:t>须提供</w:t>
      </w:r>
      <w:r>
        <w:rPr>
          <w:rFonts w:asciiTheme="minorEastAsia" w:hAnsiTheme="minorEastAsia"/>
          <w:sz w:val="24"/>
          <w:szCs w:val="24"/>
        </w:rPr>
        <w:t>“单位授权书”。</w:t>
      </w:r>
    </w:p>
    <w:p w14:paraId="63776E95">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（2）接受联合体投标且投标人为联合体的，指由联合体牵头方的单位负责人或其授权的委托代理人签字，由委托代理人签字的，</w:t>
      </w:r>
      <w:r>
        <w:rPr>
          <w:rFonts w:hint="eastAsia" w:asciiTheme="minorEastAsia" w:hAnsiTheme="minorEastAsia"/>
          <w:sz w:val="24"/>
          <w:szCs w:val="24"/>
          <w:lang w:eastAsia="zh-CN"/>
        </w:rPr>
        <w:t>须提供</w:t>
      </w:r>
      <w:r>
        <w:rPr>
          <w:rFonts w:asciiTheme="minorEastAsia" w:hAnsiTheme="minorEastAsia"/>
          <w:sz w:val="24"/>
          <w:szCs w:val="24"/>
        </w:rPr>
        <w:t>“单位授权书”。</w:t>
      </w:r>
    </w:p>
    <w:p w14:paraId="4DBFB9DE">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1.4“其他组织”指合伙企业、非企业专业服务机构、个体工商户、农村承包经营户等。</w:t>
      </w:r>
    </w:p>
    <w:p w14:paraId="2871FA5A">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1.5“自然人”指具有完全民事行为能力、能够承担民事责任和义务的中国公民。</w:t>
      </w:r>
    </w:p>
    <w:p w14:paraId="34E9F36A">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2、除招标文件另有规定外，本章中“投标人的资格及资信证明文件”：</w:t>
      </w:r>
    </w:p>
    <w:p w14:paraId="7D04DEDC">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2.1投标人应按照招标文件第四章第1.3条第（2）款规定及本章规定进行编制，如有必要，可增加附页，附页作为资格及资信文件的组成部分。</w:t>
      </w:r>
    </w:p>
    <w:p w14:paraId="0A03F6F3">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2.2接受联合体投标且投标人为联合体的，联合体中的各方均应按照本章第2.1条规定提交相应的全部资料。</w:t>
      </w:r>
    </w:p>
    <w:p w14:paraId="230351D7">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3、投标人对电子投标文件的索引应编制页码。</w:t>
      </w:r>
    </w:p>
    <w:p w14:paraId="7326454D">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4、本章提供格式仅供参考，投标人应根据自身实际情况制作电子投标文件。</w:t>
      </w:r>
    </w:p>
    <w:p w14:paraId="051EE8F2">
      <w:pPr>
        <w:sectPr>
          <w:pgSz w:w="11906" w:h="16838"/>
          <w:pgMar w:top="1418" w:right="1418" w:bottom="1418" w:left="1418" w:header="851" w:footer="992" w:gutter="0"/>
          <w:cols w:space="425" w:num="1"/>
          <w:docGrid w:type="lines" w:linePitch="312" w:charSpace="0"/>
        </w:sectPr>
      </w:pPr>
    </w:p>
    <w:p w14:paraId="74A73480">
      <w:pPr>
        <w:spacing w:beforeLines="50" w:afterLines="50"/>
        <w:jc w:val="center"/>
        <w:rPr>
          <w:b/>
          <w:sz w:val="28"/>
          <w:szCs w:val="28"/>
        </w:rPr>
      </w:pPr>
      <w:r>
        <w:rPr>
          <w:b/>
          <w:sz w:val="28"/>
          <w:szCs w:val="28"/>
        </w:rPr>
        <w:t>封面格式（资格及资信证明部分）</w:t>
      </w:r>
    </w:p>
    <w:p w14:paraId="39D5B98D">
      <w:pPr>
        <w:jc w:val="center"/>
        <w:rPr>
          <w:rFonts w:ascii="宋体" w:hAnsi="宋体" w:eastAsia="宋体"/>
          <w:b/>
          <w:sz w:val="32"/>
          <w:szCs w:val="32"/>
        </w:rPr>
      </w:pPr>
    </w:p>
    <w:p w14:paraId="29EFB9D3">
      <w:pPr>
        <w:jc w:val="center"/>
        <w:rPr>
          <w:rFonts w:ascii="宋体" w:hAnsi="宋体" w:eastAsia="宋体"/>
          <w:b/>
          <w:sz w:val="32"/>
          <w:szCs w:val="32"/>
        </w:rPr>
      </w:pPr>
      <w:r>
        <w:rPr>
          <w:rFonts w:ascii="宋体" w:hAnsi="宋体" w:eastAsia="宋体"/>
          <w:b/>
          <w:sz w:val="32"/>
          <w:szCs w:val="32"/>
        </w:rPr>
        <w:t>福建省政府采购投标文件</w:t>
      </w:r>
    </w:p>
    <w:p w14:paraId="33690319">
      <w:pPr>
        <w:jc w:val="center"/>
        <w:rPr>
          <w:rFonts w:ascii="宋体" w:hAnsi="宋体" w:eastAsia="宋体"/>
          <w:b/>
          <w:sz w:val="32"/>
          <w:szCs w:val="32"/>
        </w:rPr>
      </w:pPr>
      <w:r>
        <w:rPr>
          <w:rFonts w:ascii="宋体" w:hAnsi="宋体" w:eastAsia="宋体"/>
          <w:b/>
          <w:sz w:val="32"/>
          <w:szCs w:val="32"/>
        </w:rPr>
        <w:t>（资格及资信证明部分）</w:t>
      </w:r>
    </w:p>
    <w:p w14:paraId="1C862085">
      <w:pPr>
        <w:jc w:val="center"/>
        <w:rPr>
          <w:rFonts w:ascii="宋体" w:hAnsi="宋体" w:eastAsia="宋体"/>
          <w:b/>
          <w:sz w:val="32"/>
          <w:szCs w:val="32"/>
        </w:rPr>
      </w:pPr>
      <w:r>
        <w:rPr>
          <w:rFonts w:ascii="宋体" w:hAnsi="宋体" w:eastAsia="宋体"/>
          <w:b/>
          <w:sz w:val="32"/>
          <w:szCs w:val="32"/>
        </w:rPr>
        <w:t>（填写正本或副本）</w:t>
      </w:r>
    </w:p>
    <w:p w14:paraId="47D591A9">
      <w:pPr>
        <w:jc w:val="center"/>
        <w:rPr>
          <w:rFonts w:ascii="宋体" w:hAnsi="宋体" w:eastAsia="宋体"/>
          <w:b/>
          <w:sz w:val="32"/>
          <w:szCs w:val="32"/>
        </w:rPr>
      </w:pPr>
    </w:p>
    <w:p w14:paraId="3C170191">
      <w:pPr>
        <w:jc w:val="center"/>
        <w:rPr>
          <w:rFonts w:ascii="宋体" w:hAnsi="宋体" w:eastAsia="宋体"/>
          <w:b/>
          <w:sz w:val="32"/>
          <w:szCs w:val="32"/>
        </w:rPr>
      </w:pPr>
    </w:p>
    <w:p w14:paraId="09A8C66A">
      <w:pPr>
        <w:jc w:val="center"/>
        <w:rPr>
          <w:rFonts w:ascii="宋体" w:hAnsi="宋体" w:eastAsia="宋体"/>
          <w:b/>
          <w:sz w:val="32"/>
          <w:szCs w:val="32"/>
        </w:rPr>
      </w:pPr>
      <w:r>
        <w:rPr>
          <w:rFonts w:ascii="宋体" w:hAnsi="宋体" w:eastAsia="宋体"/>
          <w:b/>
          <w:sz w:val="32"/>
          <w:szCs w:val="32"/>
        </w:rPr>
        <w:t>（项目名称：（由投标人填写）</w:t>
      </w:r>
    </w:p>
    <w:p w14:paraId="78827C94">
      <w:pPr>
        <w:jc w:val="center"/>
        <w:rPr>
          <w:rFonts w:ascii="宋体" w:hAnsi="宋体" w:eastAsia="宋体"/>
          <w:b/>
          <w:sz w:val="32"/>
          <w:szCs w:val="32"/>
        </w:rPr>
      </w:pPr>
      <w:r>
        <w:rPr>
          <w:rFonts w:ascii="宋体" w:hAnsi="宋体" w:eastAsia="宋体"/>
          <w:b/>
          <w:sz w:val="32"/>
          <w:szCs w:val="32"/>
        </w:rPr>
        <w:t>（备案编号：（由投标人填写）</w:t>
      </w:r>
    </w:p>
    <w:p w14:paraId="3FF9D7E8">
      <w:pPr>
        <w:jc w:val="center"/>
        <w:rPr>
          <w:rFonts w:ascii="宋体" w:hAnsi="宋体" w:eastAsia="宋体"/>
          <w:b/>
          <w:sz w:val="32"/>
          <w:szCs w:val="32"/>
        </w:rPr>
      </w:pPr>
      <w:r>
        <w:rPr>
          <w:rFonts w:ascii="宋体" w:hAnsi="宋体" w:eastAsia="宋体"/>
          <w:b/>
          <w:sz w:val="32"/>
          <w:szCs w:val="32"/>
        </w:rPr>
        <w:t>（项目编号：（由投标人填写）</w:t>
      </w:r>
    </w:p>
    <w:p w14:paraId="67EE11EA">
      <w:pPr>
        <w:jc w:val="center"/>
        <w:rPr>
          <w:rFonts w:ascii="宋体" w:hAnsi="宋体" w:eastAsia="宋体"/>
          <w:b/>
          <w:sz w:val="32"/>
          <w:szCs w:val="32"/>
        </w:rPr>
      </w:pPr>
      <w:r>
        <w:rPr>
          <w:rFonts w:ascii="宋体" w:hAnsi="宋体" w:eastAsia="宋体"/>
          <w:b/>
          <w:sz w:val="32"/>
          <w:szCs w:val="32"/>
        </w:rPr>
        <w:t>（所投采购包：（由投标人填写）</w:t>
      </w:r>
    </w:p>
    <w:p w14:paraId="33BE1292">
      <w:pPr>
        <w:jc w:val="center"/>
        <w:rPr>
          <w:rFonts w:ascii="宋体" w:hAnsi="宋体" w:eastAsia="宋体"/>
          <w:b/>
          <w:sz w:val="32"/>
          <w:szCs w:val="32"/>
        </w:rPr>
      </w:pPr>
    </w:p>
    <w:p w14:paraId="276F9ABD">
      <w:pPr>
        <w:jc w:val="center"/>
        <w:rPr>
          <w:rFonts w:ascii="宋体" w:hAnsi="宋体" w:eastAsia="宋体"/>
          <w:b/>
          <w:sz w:val="32"/>
          <w:szCs w:val="32"/>
        </w:rPr>
      </w:pPr>
      <w:r>
        <w:rPr>
          <w:rFonts w:ascii="宋体" w:hAnsi="宋体" w:eastAsia="宋体"/>
          <w:b/>
          <w:sz w:val="32"/>
          <w:szCs w:val="32"/>
        </w:rPr>
        <w:t>投标人：（填写“全称”）</w:t>
      </w:r>
    </w:p>
    <w:p w14:paraId="5988EC20">
      <w:pPr>
        <w:jc w:val="center"/>
        <w:rPr>
          <w:rFonts w:ascii="宋体" w:hAnsi="宋体" w:eastAsia="宋体"/>
          <w:b/>
          <w:sz w:val="32"/>
          <w:szCs w:val="32"/>
        </w:rPr>
      </w:pPr>
      <w:r>
        <w:rPr>
          <w:rFonts w:ascii="宋体" w:hAnsi="宋体" w:eastAsia="宋体"/>
          <w:b/>
          <w:sz w:val="32"/>
          <w:szCs w:val="32"/>
        </w:rPr>
        <w:t>（由投标人填写）年（由投标人填写）月</w:t>
      </w:r>
    </w:p>
    <w:p w14:paraId="31ECFB98"/>
    <w:p w14:paraId="142552D2">
      <w:pPr>
        <w:sectPr>
          <w:pgSz w:w="11906" w:h="16838"/>
          <w:pgMar w:top="1418" w:right="1418" w:bottom="1418" w:left="1418" w:header="851" w:footer="992" w:gutter="0"/>
          <w:cols w:space="425" w:num="1"/>
          <w:docGrid w:type="lines" w:linePitch="312" w:charSpace="0"/>
        </w:sectPr>
      </w:pPr>
    </w:p>
    <w:p w14:paraId="509AEF58">
      <w:pPr>
        <w:spacing w:beforeLines="50" w:afterLines="50"/>
        <w:jc w:val="center"/>
        <w:rPr>
          <w:b/>
          <w:sz w:val="28"/>
          <w:szCs w:val="28"/>
        </w:rPr>
      </w:pPr>
      <w:r>
        <w:rPr>
          <w:b/>
          <w:sz w:val="28"/>
          <w:szCs w:val="28"/>
        </w:rPr>
        <w:t>索引</w:t>
      </w:r>
    </w:p>
    <w:p w14:paraId="5FE6ABC5">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一、投标函</w:t>
      </w:r>
    </w:p>
    <w:p w14:paraId="443263C0">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二、投标人的资格及资信证明文件</w:t>
      </w:r>
    </w:p>
    <w:p w14:paraId="387A2BE4">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三、投标保证金</w:t>
      </w:r>
    </w:p>
    <w:p w14:paraId="001E6CAA">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1089430F">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资格及资信证明部分中不得出现报价部分的全部或部分的投标报价信息（或组成资料），否则资格审查不合格。（联合体协议及分包意向协议中的比例规定，不适用本条款）</w:t>
      </w:r>
    </w:p>
    <w:p w14:paraId="6A56BA93">
      <w:pPr>
        <w:pStyle w:val="55"/>
        <w:spacing w:line="360" w:lineRule="auto"/>
        <w:ind w:firstLine="480" w:firstLineChars="200"/>
        <w:rPr>
          <w:rFonts w:hint="default" w:asciiTheme="minorEastAsia" w:hAnsiTheme="minorEastAsia"/>
          <w:sz w:val="24"/>
          <w:szCs w:val="24"/>
        </w:rPr>
      </w:pPr>
    </w:p>
    <w:p w14:paraId="74864E99">
      <w:pPr>
        <w:sectPr>
          <w:pgSz w:w="11906" w:h="16838"/>
          <w:pgMar w:top="1418" w:right="1418" w:bottom="1418" w:left="1418" w:header="851" w:footer="992" w:gutter="0"/>
          <w:cols w:space="425" w:num="1"/>
          <w:docGrid w:type="lines" w:linePitch="312" w:charSpace="0"/>
        </w:sectPr>
      </w:pPr>
    </w:p>
    <w:p w14:paraId="61518166">
      <w:pPr>
        <w:spacing w:beforeLines="50" w:afterLines="50"/>
        <w:jc w:val="center"/>
        <w:rPr>
          <w:b/>
          <w:sz w:val="28"/>
          <w:szCs w:val="28"/>
        </w:rPr>
      </w:pPr>
      <w:r>
        <w:rPr>
          <w:b/>
          <w:sz w:val="28"/>
          <w:szCs w:val="28"/>
        </w:rPr>
        <w:t>一、投标函</w:t>
      </w:r>
    </w:p>
    <w:p w14:paraId="73998D95">
      <w:pPr>
        <w:pStyle w:val="55"/>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17D867F4">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兹收到贵单位关于</w:t>
      </w:r>
      <w:r>
        <w:rPr>
          <w:rFonts w:asciiTheme="minorEastAsia" w:hAnsiTheme="minorEastAsia"/>
          <w:sz w:val="24"/>
          <w:szCs w:val="24"/>
          <w:u w:val="single"/>
        </w:rPr>
        <w:t xml:space="preserve">（填写“项目名称”） </w:t>
      </w:r>
      <w:r>
        <w:rPr>
          <w:rFonts w:asciiTheme="minorEastAsia" w:hAnsiTheme="minorEastAsia"/>
          <w:sz w:val="24"/>
          <w:szCs w:val="24"/>
        </w:rPr>
        <w:t>项目</w:t>
      </w:r>
      <w:r>
        <w:rPr>
          <w:rFonts w:asciiTheme="minorEastAsia" w:hAnsiTheme="minorEastAsia"/>
          <w:sz w:val="24"/>
          <w:szCs w:val="24"/>
          <w:u w:val="single"/>
        </w:rPr>
        <w:t xml:space="preserve">（项目编号：　　　　　） </w:t>
      </w:r>
      <w:r>
        <w:rPr>
          <w:rFonts w:asciiTheme="minorEastAsia" w:hAnsiTheme="minorEastAsia"/>
          <w:sz w:val="24"/>
          <w:szCs w:val="24"/>
        </w:rPr>
        <w:t>的投标邀请，本投标人代表</w:t>
      </w:r>
      <w:r>
        <w:rPr>
          <w:rFonts w:asciiTheme="minorEastAsia" w:hAnsiTheme="minorEastAsia"/>
          <w:sz w:val="24"/>
          <w:szCs w:val="24"/>
          <w:u w:val="single"/>
        </w:rPr>
        <w:t xml:space="preserve">（填写“全名”） </w:t>
      </w:r>
      <w:r>
        <w:rPr>
          <w:rFonts w:asciiTheme="minorEastAsia" w:hAnsiTheme="minorEastAsia"/>
          <w:sz w:val="24"/>
          <w:szCs w:val="24"/>
        </w:rPr>
        <w:t>已获得我方正式授权并代表投标人（填写“全称”）参加投标，并提交电子投标文件。我方提交的全部电子投标文件由下述部分组成：</w:t>
      </w:r>
    </w:p>
    <w:p w14:paraId="0A651101">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（1）资格及资信证明部分</w:t>
      </w:r>
    </w:p>
    <w:p w14:paraId="36FEF006">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①投标函</w:t>
      </w:r>
    </w:p>
    <w:p w14:paraId="1CBD5B9C">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②投标人的资格及资信证明文件</w:t>
      </w:r>
    </w:p>
    <w:p w14:paraId="3DABBFE8">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③投标保证金</w:t>
      </w:r>
    </w:p>
    <w:p w14:paraId="5D3EF24A">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（2）报价部分</w:t>
      </w:r>
    </w:p>
    <w:p w14:paraId="040F5B74">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①开标（报价）一览表</w:t>
      </w:r>
    </w:p>
    <w:p w14:paraId="0673554E">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②投标（响应）报价明细表</w:t>
      </w:r>
    </w:p>
    <w:p w14:paraId="60555057">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③招标文件规定的价格扣除证明材料（若有）</w:t>
      </w:r>
    </w:p>
    <w:p w14:paraId="737EB211">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④招标文件规定的加分证明材料（若有）</w:t>
      </w:r>
    </w:p>
    <w:p w14:paraId="767BAAB5">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（3）技术商务部分</w:t>
      </w:r>
    </w:p>
    <w:p w14:paraId="32221D06">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①标的说明一览表</w:t>
      </w:r>
    </w:p>
    <w:p w14:paraId="20703CB1">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②技术和服务要求响应表</w:t>
      </w:r>
    </w:p>
    <w:p w14:paraId="4057F7C8">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③商务条件响应表</w:t>
      </w:r>
    </w:p>
    <w:p w14:paraId="0D51DE27">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④投标人提交的其他资料（若有）</w:t>
      </w:r>
    </w:p>
    <w:p w14:paraId="79BCD65B">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根据本函，本投标人代表宣布我方保证遵守招标文件的全部规定，同时：</w:t>
      </w:r>
    </w:p>
    <w:p w14:paraId="4CD5DA3B">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1、确认：</w:t>
      </w:r>
    </w:p>
    <w:p w14:paraId="3CA50A27">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1.1所投采购包的投标报价详见“开标（报价）一览表”及“投标（响应）报价明细表”。</w:t>
      </w:r>
    </w:p>
    <w:p w14:paraId="6DBE98F5">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1.2我方已详细审查全部招标文件[包括但不限于：有关附件（若有）、澄清或修改（若有）等]，并自行承担因对全部招标文件理解不正确或误解而产生的相应后果和责任。</w:t>
      </w:r>
    </w:p>
    <w:p w14:paraId="15A0F5C8">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2、承诺及声明：</w:t>
      </w:r>
    </w:p>
    <w:p w14:paraId="0489C083">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2.1我方具备招标文件第一章载明的“投标人的资格要求”且符合招标文件第三章载明的“二、投标人”之规定，否则投标无效。</w:t>
      </w:r>
    </w:p>
    <w:p w14:paraId="26297444">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2.2我方提交的电子投标文件各组成部分的全部内容及资料是不可割离且真实、有效、准确、完整和不具有任何误导性的，否则产生不利后果由我方承担责任。</w:t>
      </w:r>
    </w:p>
    <w:p w14:paraId="0D7B7F92">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2.3我方提供的标的价格不高于同期市场价格，否则产生不利后果由我方承担责任。</w:t>
      </w:r>
    </w:p>
    <w:p w14:paraId="6AEFE15E">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2.4投标保证金：若出现招标文件第三章规定的不予退还情形，同意贵单位不予退还。</w:t>
      </w:r>
    </w:p>
    <w:p w14:paraId="1957F36F">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2.5投标有效期：按照招标文件第三章规定执行，并在招标文件第二章载明的期限内保持有效。</w:t>
      </w:r>
    </w:p>
    <w:p w14:paraId="1DDCE8B6">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2.6若中标，将按照招标文件、我方电子投标文件及政府采购合同履行责任和义务。</w:t>
      </w:r>
    </w:p>
    <w:p w14:paraId="74612EA9">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2.7若贵单位要求，我方同意提供与本项目投标有关的一切资料、数据或文件，并完全理解贵单位不一定要接受最低的投标报价或收到的任何投标。</w:t>
      </w:r>
    </w:p>
    <w:p w14:paraId="579123AD">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2.8我方承诺遵守《中华人民共和国劳动合同法》有关规定和《中华人民共和国妇女权益保障法 》中关于“劳动和社会保障权益”的有关要求。</w:t>
      </w:r>
    </w:p>
    <w:p w14:paraId="6D2FA12C">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2.9我方承诺电子投标文件所提供的全部资料真实可靠，并接受评标委员会、采购人、采购代理机构、监管部门进一步审查其中任何资料真实性的要求。</w:t>
      </w:r>
    </w:p>
    <w:p w14:paraId="6E2C5572">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2.10除招标文件另有规定外，对于贵单位按照下述联络方式发出的任何信息或通知，均视为我方已收悉前述信息或通知的全部内容：</w:t>
      </w:r>
    </w:p>
    <w:p w14:paraId="67DAD2DE">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通信地址：</w:t>
      </w:r>
    </w:p>
    <w:p w14:paraId="443D3E38">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邮编：</w:t>
      </w:r>
    </w:p>
    <w:p w14:paraId="74B3F210">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联系方法：（包括但不限于：联系人、联系电话、手机、传真、电子邮箱等）</w:t>
      </w:r>
    </w:p>
    <w:p w14:paraId="6B04170A">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投标人：（全称并加盖单位公章）</w:t>
      </w:r>
    </w:p>
    <w:p w14:paraId="7A94D0B9">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日期： 年 月 日</w:t>
      </w:r>
    </w:p>
    <w:p w14:paraId="090173DB"/>
    <w:p w14:paraId="6B894C93">
      <w:pPr>
        <w:sectPr>
          <w:pgSz w:w="11906" w:h="16838"/>
          <w:pgMar w:top="1418" w:right="1418" w:bottom="1418" w:left="1418" w:header="851" w:footer="992" w:gutter="0"/>
          <w:cols w:space="425" w:num="1"/>
          <w:docGrid w:type="lines" w:linePitch="312" w:charSpace="0"/>
        </w:sectPr>
      </w:pPr>
    </w:p>
    <w:p w14:paraId="1B17CE2E">
      <w:pPr>
        <w:spacing w:beforeLines="50" w:afterLines="50"/>
        <w:jc w:val="center"/>
        <w:rPr>
          <w:rFonts w:asciiTheme="minorEastAsia" w:hAnsiTheme="minorEastAsia"/>
          <w:b/>
          <w:sz w:val="28"/>
          <w:szCs w:val="28"/>
        </w:rPr>
      </w:pPr>
      <w:r>
        <w:rPr>
          <w:rFonts w:asciiTheme="minorEastAsia" w:hAnsiTheme="minorEastAsia"/>
          <w:b/>
          <w:sz w:val="28"/>
          <w:szCs w:val="28"/>
        </w:rPr>
        <w:t>二、投标人的资格及资信证明文件</w:t>
      </w:r>
    </w:p>
    <w:p w14:paraId="748536B6">
      <w:pPr>
        <w:spacing w:beforeLines="50" w:afterLines="50"/>
        <w:jc w:val="center"/>
        <w:rPr>
          <w:rFonts w:asciiTheme="minorEastAsia" w:hAnsiTheme="minorEastAsia"/>
          <w:b/>
          <w:sz w:val="28"/>
          <w:szCs w:val="28"/>
        </w:rPr>
      </w:pPr>
      <w:r>
        <w:rPr>
          <w:rFonts w:asciiTheme="minorEastAsia" w:hAnsiTheme="minorEastAsia"/>
          <w:b/>
          <w:sz w:val="28"/>
          <w:szCs w:val="28"/>
        </w:rPr>
        <w:t>二-1单位授权书（若有）</w:t>
      </w:r>
    </w:p>
    <w:p w14:paraId="7B4E8159">
      <w:pPr>
        <w:pStyle w:val="55"/>
        <w:spacing w:line="276"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4E2EBF75">
      <w:pPr>
        <w:pStyle w:val="55"/>
        <w:spacing w:line="276" w:lineRule="auto"/>
        <w:ind w:firstLine="480" w:firstLineChars="200"/>
        <w:rPr>
          <w:rFonts w:hint="default" w:asciiTheme="minorEastAsia" w:hAnsiTheme="minorEastAsia"/>
          <w:sz w:val="24"/>
          <w:szCs w:val="24"/>
        </w:rPr>
      </w:pPr>
      <w:r>
        <w:rPr>
          <w:rFonts w:asciiTheme="minorEastAsia" w:hAnsiTheme="minorEastAsia"/>
          <w:sz w:val="24"/>
          <w:szCs w:val="24"/>
        </w:rPr>
        <w:t>我方的单位负责人</w:t>
      </w:r>
      <w:r>
        <w:rPr>
          <w:rFonts w:asciiTheme="minorEastAsia" w:hAnsiTheme="minorEastAsia"/>
          <w:sz w:val="24"/>
          <w:szCs w:val="24"/>
          <w:u w:val="single"/>
        </w:rPr>
        <w:t>（填写“单位负责人全名”）</w:t>
      </w:r>
      <w:r>
        <w:rPr>
          <w:rFonts w:asciiTheme="minorEastAsia" w:hAnsiTheme="minorEastAsia"/>
          <w:sz w:val="24"/>
          <w:szCs w:val="24"/>
        </w:rPr>
        <w:t>授权</w:t>
      </w:r>
      <w:r>
        <w:rPr>
          <w:rFonts w:asciiTheme="minorEastAsia" w:hAnsiTheme="minorEastAsia"/>
          <w:sz w:val="24"/>
          <w:szCs w:val="24"/>
          <w:u w:val="single"/>
        </w:rPr>
        <w:t>（填写“投标人代表全名”）</w:t>
      </w:r>
      <w:r>
        <w:rPr>
          <w:rFonts w:asciiTheme="minorEastAsia" w:hAnsiTheme="minorEastAsia"/>
          <w:sz w:val="24"/>
          <w:szCs w:val="24"/>
        </w:rPr>
        <w:t>为投标人代表，代表我方参加</w:t>
      </w:r>
      <w:r>
        <w:rPr>
          <w:rFonts w:asciiTheme="minorEastAsia" w:hAnsiTheme="minorEastAsia"/>
          <w:sz w:val="24"/>
          <w:szCs w:val="24"/>
          <w:u w:val="single"/>
        </w:rPr>
        <w:t>（填写“项目名称”）</w:t>
      </w:r>
      <w:r>
        <w:rPr>
          <w:rFonts w:asciiTheme="minorEastAsia" w:hAnsiTheme="minorEastAsia"/>
          <w:sz w:val="24"/>
          <w:szCs w:val="24"/>
        </w:rPr>
        <w:t>项目（项目编号：</w:t>
      </w:r>
      <w:r>
        <w:rPr>
          <w:rFonts w:asciiTheme="minorEastAsia" w:hAnsiTheme="minorEastAsia"/>
          <w:sz w:val="24"/>
          <w:szCs w:val="24"/>
          <w:u w:val="single"/>
        </w:rPr>
        <w:t>　　　　　</w:t>
      </w:r>
      <w:r>
        <w:rPr>
          <w:rFonts w:asciiTheme="minorEastAsia" w:hAnsiTheme="minorEastAsia"/>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6B9660C3">
      <w:pPr>
        <w:pStyle w:val="55"/>
        <w:spacing w:line="276" w:lineRule="auto"/>
        <w:ind w:firstLine="480" w:firstLineChars="200"/>
        <w:rPr>
          <w:rFonts w:hint="default" w:asciiTheme="minorEastAsia" w:hAnsiTheme="minorEastAsia"/>
          <w:sz w:val="24"/>
          <w:szCs w:val="24"/>
        </w:rPr>
      </w:pPr>
      <w:r>
        <w:rPr>
          <w:rFonts w:asciiTheme="minorEastAsia" w:hAnsiTheme="minorEastAsia"/>
          <w:sz w:val="24"/>
          <w:szCs w:val="24"/>
        </w:rPr>
        <w:t>投标人代表无转委权。特此授权。</w:t>
      </w:r>
    </w:p>
    <w:p w14:paraId="18929731">
      <w:pPr>
        <w:pStyle w:val="55"/>
        <w:spacing w:line="276" w:lineRule="auto"/>
        <w:ind w:firstLine="480" w:firstLineChars="200"/>
        <w:rPr>
          <w:rFonts w:hint="default" w:asciiTheme="minorEastAsia" w:hAnsiTheme="minorEastAsia"/>
          <w:sz w:val="24"/>
          <w:szCs w:val="24"/>
        </w:rPr>
      </w:pPr>
      <w:r>
        <w:rPr>
          <w:rFonts w:asciiTheme="minorEastAsia" w:hAnsiTheme="minorEastAsia"/>
          <w:sz w:val="24"/>
          <w:szCs w:val="24"/>
        </w:rPr>
        <w:t>（以下无正文）</w:t>
      </w:r>
    </w:p>
    <w:p w14:paraId="09D36D37">
      <w:pPr>
        <w:pStyle w:val="55"/>
        <w:spacing w:line="276" w:lineRule="auto"/>
        <w:ind w:firstLine="480" w:firstLineChars="200"/>
        <w:rPr>
          <w:rFonts w:hint="default" w:asciiTheme="minorEastAsia" w:hAnsiTheme="minorEastAsia"/>
          <w:sz w:val="24"/>
          <w:szCs w:val="24"/>
        </w:rPr>
      </w:pPr>
      <w:r>
        <w:rPr>
          <w:rFonts w:asciiTheme="minorEastAsia" w:hAnsiTheme="minorEastAsia"/>
          <w:sz w:val="24"/>
          <w:szCs w:val="24"/>
        </w:rPr>
        <w:t>单位负责人：</w:t>
      </w:r>
      <w:r>
        <w:rPr>
          <w:rFonts w:asciiTheme="minorEastAsia" w:hAnsiTheme="minorEastAsia"/>
          <w:sz w:val="24"/>
          <w:szCs w:val="24"/>
          <w:u w:val="single"/>
        </w:rPr>
        <w:t>　　　　　</w:t>
      </w:r>
      <w:r>
        <w:rPr>
          <w:rFonts w:asciiTheme="minorEastAsia" w:hAnsiTheme="minorEastAsia"/>
          <w:sz w:val="24"/>
          <w:szCs w:val="24"/>
        </w:rPr>
        <w:t>身份证号：</w:t>
      </w:r>
      <w:r>
        <w:rPr>
          <w:rFonts w:asciiTheme="minorEastAsia" w:hAnsiTheme="minorEastAsia"/>
          <w:sz w:val="24"/>
          <w:szCs w:val="24"/>
          <w:u w:val="single"/>
        </w:rPr>
        <w:t>　　　　　</w:t>
      </w:r>
      <w:r>
        <w:rPr>
          <w:rFonts w:asciiTheme="minorEastAsia" w:hAnsiTheme="minorEastAsia"/>
          <w:sz w:val="24"/>
          <w:szCs w:val="24"/>
        </w:rPr>
        <w:t>手机：</w:t>
      </w:r>
      <w:r>
        <w:rPr>
          <w:rFonts w:asciiTheme="minorEastAsia" w:hAnsiTheme="minorEastAsia"/>
          <w:sz w:val="24"/>
          <w:szCs w:val="24"/>
          <w:u w:val="single"/>
        </w:rPr>
        <w:t>　　　　　</w:t>
      </w:r>
    </w:p>
    <w:p w14:paraId="1914CAF6">
      <w:pPr>
        <w:pStyle w:val="55"/>
        <w:spacing w:line="276" w:lineRule="auto"/>
        <w:ind w:firstLine="480" w:firstLineChars="200"/>
        <w:rPr>
          <w:rFonts w:hint="default" w:asciiTheme="minorEastAsia" w:hAnsiTheme="minorEastAsia"/>
          <w:sz w:val="24"/>
          <w:szCs w:val="24"/>
        </w:rPr>
      </w:pPr>
      <w:r>
        <w:rPr>
          <w:rFonts w:asciiTheme="minorEastAsia" w:hAnsiTheme="minorEastAsia"/>
          <w:sz w:val="24"/>
          <w:szCs w:val="24"/>
        </w:rPr>
        <w:t>投标人代表：</w:t>
      </w:r>
      <w:r>
        <w:rPr>
          <w:rFonts w:asciiTheme="minorEastAsia" w:hAnsiTheme="minorEastAsia"/>
          <w:sz w:val="24"/>
          <w:szCs w:val="24"/>
          <w:u w:val="single"/>
        </w:rPr>
        <w:t>　　　　　</w:t>
      </w:r>
      <w:r>
        <w:rPr>
          <w:rFonts w:asciiTheme="minorEastAsia" w:hAnsiTheme="minorEastAsia"/>
          <w:sz w:val="24"/>
          <w:szCs w:val="24"/>
        </w:rPr>
        <w:t>身份证号：</w:t>
      </w:r>
      <w:r>
        <w:rPr>
          <w:rFonts w:asciiTheme="minorEastAsia" w:hAnsiTheme="minorEastAsia"/>
          <w:sz w:val="24"/>
          <w:szCs w:val="24"/>
          <w:u w:val="single"/>
        </w:rPr>
        <w:t>　　　　　</w:t>
      </w:r>
      <w:r>
        <w:rPr>
          <w:rFonts w:asciiTheme="minorEastAsia" w:hAnsiTheme="minorEastAsia"/>
          <w:sz w:val="24"/>
          <w:szCs w:val="24"/>
        </w:rPr>
        <w:t>手机：</w:t>
      </w:r>
      <w:r>
        <w:rPr>
          <w:rFonts w:asciiTheme="minorEastAsia" w:hAnsiTheme="minorEastAsia"/>
          <w:sz w:val="24"/>
          <w:szCs w:val="24"/>
          <w:u w:val="single"/>
        </w:rPr>
        <w:t>　　　　　</w:t>
      </w:r>
    </w:p>
    <w:p w14:paraId="41527C88">
      <w:pPr>
        <w:pStyle w:val="55"/>
        <w:spacing w:line="276" w:lineRule="auto"/>
        <w:ind w:firstLine="480" w:firstLineChars="200"/>
        <w:rPr>
          <w:rFonts w:hint="default" w:asciiTheme="minorEastAsia" w:hAnsiTheme="minorEastAsia"/>
          <w:sz w:val="24"/>
          <w:szCs w:val="24"/>
        </w:rPr>
      </w:pPr>
      <w:r>
        <w:rPr>
          <w:rFonts w:asciiTheme="minorEastAsia" w:hAnsiTheme="minorEastAsia"/>
          <w:sz w:val="24"/>
          <w:szCs w:val="24"/>
        </w:rPr>
        <w:t>授权方</w:t>
      </w:r>
    </w:p>
    <w:p w14:paraId="0F1F2ABE">
      <w:pPr>
        <w:pStyle w:val="55"/>
        <w:spacing w:line="276" w:lineRule="auto"/>
        <w:ind w:firstLine="480" w:firstLineChars="200"/>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65C4A6F5">
      <w:pPr>
        <w:pStyle w:val="55"/>
        <w:spacing w:line="276" w:lineRule="auto"/>
        <w:ind w:firstLine="480" w:firstLineChars="200"/>
        <w:jc w:val="right"/>
        <w:rPr>
          <w:rFonts w:hint="default" w:asciiTheme="minorEastAsia" w:hAnsiTheme="minorEastAsia"/>
          <w:sz w:val="24"/>
          <w:szCs w:val="24"/>
        </w:rPr>
      </w:pPr>
      <w:r>
        <w:rPr>
          <w:rFonts w:asciiTheme="minorEastAsia" w:hAnsiTheme="minorEastAsia"/>
          <w:sz w:val="24"/>
          <w:szCs w:val="24"/>
        </w:rPr>
        <w:t>签署日期： 年 月 日</w:t>
      </w:r>
    </w:p>
    <w:p w14:paraId="78EBF4C8">
      <w:pPr>
        <w:pStyle w:val="55"/>
        <w:spacing w:line="276" w:lineRule="auto"/>
        <w:ind w:firstLine="480" w:firstLineChars="200"/>
        <w:rPr>
          <w:rFonts w:hint="default" w:asciiTheme="minorEastAsia" w:hAnsiTheme="minorEastAsia"/>
          <w:sz w:val="24"/>
          <w:szCs w:val="24"/>
        </w:rPr>
      </w:pPr>
      <w:r>
        <w:rPr>
          <w:rFonts w:asciiTheme="minorEastAsia" w:hAnsiTheme="minorEastAsia"/>
          <w:sz w:val="24"/>
          <w:szCs w:val="24"/>
        </w:rPr>
        <w:t>附：单位负责人、投标人代表的身份证正反面复印件</w:t>
      </w:r>
    </w:p>
    <w:p w14:paraId="56735C4C">
      <w:pPr>
        <w:pStyle w:val="55"/>
        <w:spacing w:line="276" w:lineRule="auto"/>
        <w:ind w:firstLine="480" w:firstLineChars="200"/>
        <w:rPr>
          <w:rFonts w:hint="default" w:asciiTheme="minorEastAsia" w:hAnsiTheme="minorEastAsia"/>
          <w:sz w:val="24"/>
          <w:szCs w:val="24"/>
        </w:rPr>
      </w:pPr>
      <w:r>
        <w:rPr>
          <w:rFonts w:asciiTheme="minorEastAsia" w:hAnsiTheme="minorEastAsia"/>
          <w:sz w:val="24"/>
          <w:szCs w:val="24"/>
        </w:rPr>
        <w:t>要求：真实有效且内容完整、清晰、整洁。</w:t>
      </w:r>
    </w:p>
    <w:p w14:paraId="462BE57D">
      <w:pPr>
        <w:pStyle w:val="55"/>
        <w:spacing w:line="276"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76928CA4">
      <w:pPr>
        <w:pStyle w:val="55"/>
        <w:spacing w:line="276" w:lineRule="auto"/>
        <w:ind w:firstLine="480" w:firstLineChars="200"/>
        <w:rPr>
          <w:rFonts w:hint="default" w:asciiTheme="minorEastAsia" w:hAnsiTheme="minorEastAsia"/>
          <w:sz w:val="24"/>
          <w:szCs w:val="24"/>
        </w:rPr>
      </w:pPr>
      <w:r>
        <w:rPr>
          <w:rFonts w:asciiTheme="minorEastAsia" w:hAnsiTheme="minorEastAsia"/>
          <w:sz w:val="24"/>
          <w:szCs w:val="24"/>
        </w:rPr>
        <w:t>1、企业（银行、保险、石油石化、电力、电信等行业除外）、事业单位和社会团体法人的“单位负责人”指法定代表人，即与实际提交的“营业执照等证明文件”载明的一致。</w:t>
      </w:r>
    </w:p>
    <w:p w14:paraId="4C9026A9">
      <w:pPr>
        <w:pStyle w:val="55"/>
        <w:spacing w:line="276" w:lineRule="auto"/>
        <w:ind w:firstLine="480" w:firstLineChars="200"/>
        <w:rPr>
          <w:rFonts w:hint="default" w:asciiTheme="minorEastAsia" w:hAnsiTheme="minorEastAsia"/>
          <w:sz w:val="24"/>
          <w:szCs w:val="24"/>
        </w:rPr>
      </w:pPr>
      <w:r>
        <w:rPr>
          <w:rFonts w:asciiTheme="minorEastAsia" w:hAnsiTheme="minorEastAsia"/>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5DD8F8D1">
      <w:pPr>
        <w:pStyle w:val="55"/>
        <w:spacing w:line="276" w:lineRule="auto"/>
        <w:ind w:firstLine="480" w:firstLineChars="200"/>
        <w:rPr>
          <w:rFonts w:hint="default" w:asciiTheme="minorEastAsia" w:hAnsiTheme="minorEastAsia"/>
          <w:sz w:val="24"/>
          <w:szCs w:val="24"/>
        </w:rPr>
      </w:pPr>
      <w:r>
        <w:rPr>
          <w:rFonts w:asciiTheme="minorEastAsia" w:hAnsiTheme="minorEastAsia"/>
          <w:sz w:val="24"/>
          <w:szCs w:val="24"/>
        </w:rPr>
        <w:t>3、投标人（自然人除外）：若投标人代表为单位授权的委托代理人，</w:t>
      </w:r>
      <w:r>
        <w:rPr>
          <w:rFonts w:hint="eastAsia" w:asciiTheme="minorEastAsia" w:hAnsiTheme="minorEastAsia"/>
          <w:sz w:val="24"/>
          <w:szCs w:val="24"/>
          <w:lang w:eastAsia="zh-CN"/>
        </w:rPr>
        <w:t>须提供</w:t>
      </w:r>
      <w:r>
        <w:rPr>
          <w:rFonts w:asciiTheme="minorEastAsia" w:hAnsiTheme="minorEastAsia"/>
          <w:sz w:val="24"/>
          <w:szCs w:val="24"/>
        </w:rPr>
        <w:t>本授权书；若投标人代表为单位负责人，应在此项下提交其身份证正反面复印件，可不提供本授权书。</w:t>
      </w:r>
    </w:p>
    <w:p w14:paraId="7162AC11">
      <w:pPr>
        <w:pStyle w:val="55"/>
        <w:spacing w:line="276" w:lineRule="auto"/>
        <w:ind w:firstLine="480" w:firstLineChars="200"/>
        <w:rPr>
          <w:rFonts w:hint="default" w:asciiTheme="minorEastAsia" w:hAnsiTheme="minorEastAsia"/>
          <w:sz w:val="24"/>
          <w:szCs w:val="24"/>
        </w:rPr>
      </w:pPr>
      <w:r>
        <w:rPr>
          <w:rFonts w:asciiTheme="minorEastAsia" w:hAnsiTheme="minorEastAsia"/>
          <w:sz w:val="24"/>
          <w:szCs w:val="24"/>
        </w:rPr>
        <w:t>4、投标人为自然人的，可不填写本授权书。</w:t>
      </w:r>
    </w:p>
    <w:p w14:paraId="43357708"/>
    <w:p w14:paraId="6A0AE49F">
      <w:pPr>
        <w:sectPr>
          <w:pgSz w:w="11906" w:h="16838"/>
          <w:pgMar w:top="1418" w:right="1418" w:bottom="1418" w:left="1418" w:header="851" w:footer="992" w:gutter="0"/>
          <w:cols w:space="425" w:num="1"/>
          <w:docGrid w:type="lines" w:linePitch="312" w:charSpace="0"/>
        </w:sectPr>
      </w:pPr>
    </w:p>
    <w:p w14:paraId="35A3FBF3">
      <w:pPr>
        <w:spacing w:beforeLines="50" w:afterLines="50"/>
        <w:jc w:val="center"/>
        <w:rPr>
          <w:rFonts w:asciiTheme="minorEastAsia" w:hAnsiTheme="minorEastAsia"/>
          <w:b/>
          <w:sz w:val="28"/>
          <w:szCs w:val="28"/>
        </w:rPr>
      </w:pPr>
      <w:r>
        <w:rPr>
          <w:rFonts w:asciiTheme="minorEastAsia" w:hAnsiTheme="minorEastAsia"/>
          <w:b/>
          <w:sz w:val="28"/>
          <w:szCs w:val="28"/>
        </w:rPr>
        <w:t>二-2 证明材料</w:t>
      </w:r>
    </w:p>
    <w:p w14:paraId="50A7B53A">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7533BA03">
      <w:pPr>
        <w:spacing w:beforeLines="50" w:afterLines="50"/>
        <w:jc w:val="center"/>
        <w:rPr>
          <w:rFonts w:asciiTheme="minorEastAsia" w:hAnsiTheme="minorEastAsia"/>
          <w:b/>
          <w:sz w:val="28"/>
          <w:szCs w:val="28"/>
        </w:rPr>
      </w:pPr>
      <w:r>
        <w:rPr>
          <w:rFonts w:asciiTheme="minorEastAsia" w:hAnsiTheme="minorEastAsia"/>
          <w:b/>
          <w:sz w:val="28"/>
          <w:szCs w:val="28"/>
        </w:rPr>
        <w:t>二-2-1 福建省政府采购供应商资格承诺函</w:t>
      </w:r>
    </w:p>
    <w:p w14:paraId="15F3761F">
      <w:pPr>
        <w:pStyle w:val="55"/>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22D1B86A">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单位名称（自然人姓名）：</w:t>
      </w:r>
    </w:p>
    <w:p w14:paraId="182FE214">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统一社会信用代码（自然人身份证号码）：</w:t>
      </w:r>
    </w:p>
    <w:p w14:paraId="401F862F">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法定代表人（负责人）：</w:t>
      </w:r>
    </w:p>
    <w:p w14:paraId="59792EBD">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联系地址和电话：</w:t>
      </w:r>
    </w:p>
    <w:p w14:paraId="5B0631EC">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我单位（本人）自愿参加本次政府采购活动，严格遵守《中华人民共和国政府采购法》及相关法律法规，坚守公开、公平公正和诚实信用等原则，依法诚信经营，并郑重承诺：</w:t>
      </w:r>
    </w:p>
    <w:p w14:paraId="28DDF7AF">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一、我单位（本人）具备采购文件要求以及《中华人民共和国政府采购法》第二十二条规定的条件：</w:t>
      </w:r>
    </w:p>
    <w:p w14:paraId="0F5D5327">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1.具有独立承担民事责任的能力;</w:t>
      </w:r>
    </w:p>
    <w:p w14:paraId="302DE1E0">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2.具有良好的商业信誉和健全的财务会计制度;</w:t>
      </w:r>
    </w:p>
    <w:p w14:paraId="6E1F51C5">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3.具有履行合同所必需的设备和专业技术能力;</w:t>
      </w:r>
    </w:p>
    <w:p w14:paraId="59506D3C">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4.有依法缴纳税收和社会保障资金的良好记录;</w:t>
      </w:r>
    </w:p>
    <w:p w14:paraId="6CDBE56C">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5.参加政府采购活动前三年内，在经营活动中没有重大违法记录；</w:t>
      </w:r>
    </w:p>
    <w:p w14:paraId="1B35694F">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6.法律、行政法规规定的其他条件。</w:t>
      </w:r>
    </w:p>
    <w:p w14:paraId="6267E819">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3129BB7D">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6B52071E">
      <w:pPr>
        <w:pStyle w:val="55"/>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供应商：</w:t>
      </w:r>
      <w:r>
        <w:rPr>
          <w:rFonts w:asciiTheme="minorEastAsia" w:hAnsiTheme="minorEastAsia"/>
          <w:sz w:val="24"/>
          <w:szCs w:val="24"/>
          <w:u w:val="single"/>
        </w:rPr>
        <w:t>名称（单位公章）：</w:t>
      </w:r>
    </w:p>
    <w:p w14:paraId="30E26B17">
      <w:pPr>
        <w:pStyle w:val="55"/>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14:paraId="2E101571">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w:t>
      </w:r>
    </w:p>
    <w:p w14:paraId="4C6A0A76">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1.我单位（本人）专指参加政府采购活动的供应商（含自然人）；</w:t>
      </w:r>
    </w:p>
    <w:p w14:paraId="0567A893">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2.资格承诺的供应商应在投标（响应）文件中按此模板提供承诺函，否则，视为未按照招标文件规定提交投标人的资格及资信文件，按资格审查不通过处理。</w:t>
      </w:r>
    </w:p>
    <w:p w14:paraId="2E9EB599"/>
    <w:p w14:paraId="011710F3">
      <w:pPr>
        <w:sectPr>
          <w:pgSz w:w="11906" w:h="16838"/>
          <w:pgMar w:top="1418" w:right="1418" w:bottom="1418" w:left="1418" w:header="851" w:footer="992" w:gutter="0"/>
          <w:cols w:space="425" w:num="1"/>
          <w:docGrid w:type="lines" w:linePitch="312" w:charSpace="0"/>
        </w:sectPr>
      </w:pPr>
    </w:p>
    <w:p w14:paraId="0A5FE6EF">
      <w:pPr>
        <w:spacing w:beforeLines="50" w:afterLines="50"/>
        <w:jc w:val="center"/>
        <w:rPr>
          <w:rFonts w:asciiTheme="minorEastAsia" w:hAnsiTheme="minorEastAsia"/>
          <w:b/>
          <w:sz w:val="28"/>
          <w:szCs w:val="28"/>
        </w:rPr>
      </w:pPr>
      <w:r>
        <w:rPr>
          <w:rFonts w:asciiTheme="minorEastAsia" w:hAnsiTheme="minorEastAsia"/>
          <w:b/>
          <w:sz w:val="28"/>
          <w:szCs w:val="28"/>
        </w:rPr>
        <w:t>二-2-2 资格证明材料</w:t>
      </w:r>
    </w:p>
    <w:p w14:paraId="162FCCB1">
      <w:pPr>
        <w:spacing w:beforeLines="50" w:afterLines="50"/>
        <w:jc w:val="center"/>
        <w:rPr>
          <w:rFonts w:asciiTheme="minorEastAsia" w:hAnsiTheme="minorEastAsia"/>
          <w:b/>
          <w:sz w:val="28"/>
          <w:szCs w:val="28"/>
        </w:rPr>
      </w:pPr>
      <w:r>
        <w:rPr>
          <w:rFonts w:asciiTheme="minorEastAsia" w:hAnsiTheme="minorEastAsia"/>
          <w:b/>
          <w:sz w:val="28"/>
          <w:szCs w:val="28"/>
        </w:rPr>
        <w:t>营业执照等证明文件</w:t>
      </w:r>
    </w:p>
    <w:p w14:paraId="27DDAB2B">
      <w:pPr>
        <w:pStyle w:val="55"/>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19D6BB16">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 ）投标人为法人（包括企业、事业单位和社会团体）的</w:t>
      </w:r>
    </w:p>
    <w:p w14:paraId="45BAA3E7">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现附上由</w:t>
      </w:r>
      <w:r>
        <w:rPr>
          <w:rFonts w:asciiTheme="minorEastAsia" w:hAnsiTheme="minorEastAsia"/>
          <w:sz w:val="24"/>
          <w:szCs w:val="24"/>
          <w:u w:val="single"/>
        </w:rPr>
        <w:t>（（填写“签发机关全称”）</w:t>
      </w:r>
      <w:r>
        <w:rPr>
          <w:rFonts w:asciiTheme="minorEastAsia" w:hAnsiTheme="minorEastAsia"/>
          <w:sz w:val="24"/>
          <w:szCs w:val="24"/>
        </w:rPr>
        <w:t>签发的我方统一社会信用代码（请填写法人的具体证照名称）复印件，该证明材料真实有效，否则我方负全部责任。</w:t>
      </w:r>
    </w:p>
    <w:p w14:paraId="1C3CC47D">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 ）投标人为非法人（包括其他组织、自然人）的</w:t>
      </w:r>
    </w:p>
    <w:p w14:paraId="402E8745">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□现附上由</w:t>
      </w:r>
      <w:r>
        <w:rPr>
          <w:rFonts w:asciiTheme="minorEastAsia" w:hAnsiTheme="minorEastAsia"/>
          <w:sz w:val="24"/>
          <w:szCs w:val="24"/>
          <w:u w:val="single"/>
        </w:rPr>
        <w:t>（（填写“签发机关全称”）</w:t>
      </w:r>
      <w:r>
        <w:rPr>
          <w:rFonts w:asciiTheme="minorEastAsia" w:hAnsiTheme="minorEastAsia"/>
          <w:sz w:val="24"/>
          <w:szCs w:val="24"/>
        </w:rPr>
        <w:t>签发的我方（请填写非自然人的非法人的具体证照名称）复印件，该证明材料真实有效，否则我方负全部责任。</w:t>
      </w:r>
    </w:p>
    <w:p w14:paraId="7DD44E65">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□现附上由</w:t>
      </w:r>
      <w:r>
        <w:rPr>
          <w:rFonts w:asciiTheme="minorEastAsia" w:hAnsiTheme="minorEastAsia"/>
          <w:sz w:val="24"/>
          <w:szCs w:val="24"/>
          <w:u w:val="single"/>
        </w:rPr>
        <w:t>（（填写“签发机关全称”）</w:t>
      </w:r>
      <w:r>
        <w:rPr>
          <w:rFonts w:asciiTheme="minorEastAsia" w:hAnsiTheme="minorEastAsia"/>
          <w:sz w:val="24"/>
          <w:szCs w:val="24"/>
        </w:rPr>
        <w:t>签发的我方（请填写自然人的身份证件名称）复印件，该证明材料真实有效，否则我方负全部责任。</w:t>
      </w:r>
    </w:p>
    <w:p w14:paraId="485A1287">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6B18F972">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1、请投标人按照实际情况编制填写，在相应的（）中打“√”并选择相应的“□”（若有）后，再按照本格式的要求提供相应证明材料的复印件。</w:t>
      </w:r>
    </w:p>
    <w:p w14:paraId="46FC231B">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5AA4D829">
      <w:pPr>
        <w:pStyle w:val="55"/>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4866246E">
      <w:pPr>
        <w:pStyle w:val="55"/>
        <w:spacing w:line="360" w:lineRule="auto"/>
        <w:ind w:firstLine="480" w:firstLineChars="200"/>
        <w:jc w:val="right"/>
        <w:rPr>
          <w:rFonts w:hint="default"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1DA8B843"/>
    <w:p w14:paraId="43185686">
      <w:pPr>
        <w:sectPr>
          <w:pgSz w:w="11906" w:h="16838"/>
          <w:pgMar w:top="1418" w:right="1418" w:bottom="1418" w:left="1418" w:header="851" w:footer="992" w:gutter="0"/>
          <w:cols w:space="425" w:num="1"/>
          <w:docGrid w:type="lines" w:linePitch="312" w:charSpace="0"/>
        </w:sectPr>
      </w:pPr>
    </w:p>
    <w:p w14:paraId="05BA0B05">
      <w:pPr>
        <w:spacing w:beforeLines="50" w:afterLines="50"/>
        <w:jc w:val="center"/>
        <w:rPr>
          <w:rFonts w:asciiTheme="minorEastAsia" w:hAnsiTheme="minorEastAsia"/>
          <w:b/>
          <w:sz w:val="28"/>
          <w:szCs w:val="28"/>
        </w:rPr>
      </w:pPr>
      <w:r>
        <w:rPr>
          <w:rFonts w:asciiTheme="minorEastAsia" w:hAnsiTheme="minorEastAsia"/>
          <w:b/>
          <w:sz w:val="28"/>
          <w:szCs w:val="28"/>
        </w:rPr>
        <w:t>财务状况报告（财务报告、或资信证明）</w:t>
      </w:r>
    </w:p>
    <w:p w14:paraId="510D13BB">
      <w:pPr>
        <w:pStyle w:val="55"/>
        <w:spacing w:line="276"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21BEB4FF">
      <w:pPr>
        <w:pStyle w:val="55"/>
        <w:spacing w:line="276" w:lineRule="auto"/>
        <w:ind w:firstLine="480" w:firstLineChars="200"/>
        <w:rPr>
          <w:rFonts w:hint="default" w:asciiTheme="minorEastAsia" w:hAnsiTheme="minorEastAsia"/>
          <w:sz w:val="24"/>
          <w:szCs w:val="24"/>
        </w:rPr>
      </w:pPr>
      <w:r>
        <w:rPr>
          <w:rFonts w:asciiTheme="minorEastAsia" w:hAnsiTheme="minorEastAsia"/>
          <w:sz w:val="24"/>
          <w:szCs w:val="24"/>
        </w:rPr>
        <w:t>（ ）投标人提供财务报告的</w:t>
      </w:r>
    </w:p>
    <w:p w14:paraId="51875370">
      <w:pPr>
        <w:pStyle w:val="55"/>
        <w:spacing w:line="276" w:lineRule="auto"/>
        <w:ind w:firstLine="480" w:firstLineChars="200"/>
        <w:rPr>
          <w:rFonts w:hint="default" w:asciiTheme="minorEastAsia" w:hAnsiTheme="minorEastAsia"/>
          <w:sz w:val="24"/>
          <w:szCs w:val="24"/>
        </w:rPr>
      </w:pPr>
      <w:r>
        <w:rPr>
          <w:rFonts w:asciiTheme="minorEastAsia" w:hAnsiTheme="minorEastAsia"/>
          <w:sz w:val="24"/>
          <w:szCs w:val="24"/>
        </w:rPr>
        <w:t>□企业适用：现附上我方</w:t>
      </w:r>
      <w:r>
        <w:rPr>
          <w:rFonts w:asciiTheme="minorEastAsia" w:hAnsiTheme="minorEastAsia"/>
          <w:sz w:val="24"/>
          <w:szCs w:val="24"/>
          <w:u w:val="single"/>
        </w:rPr>
        <w:t>（填写“具体的年度、或半年度、季度”）</w:t>
      </w:r>
      <w:r>
        <w:rPr>
          <w:rFonts w:asciiTheme="minorEastAsia" w:hAnsiTheme="minorEastAsia"/>
          <w:sz w:val="24"/>
          <w:szCs w:val="24"/>
        </w:rPr>
        <w:t>财务报告复印件，包括资产负债表、利润表、现金流量表、所有者权益变动表（若有）及其附注（若有）、会计师事务所营业执照和注册会计师资格证书，上述证明材料真实有效，否则我方负全部责任。</w:t>
      </w:r>
    </w:p>
    <w:p w14:paraId="2B6AE2AC">
      <w:pPr>
        <w:pStyle w:val="55"/>
        <w:spacing w:line="276" w:lineRule="auto"/>
        <w:ind w:firstLine="480" w:firstLineChars="200"/>
        <w:rPr>
          <w:rFonts w:hint="default" w:asciiTheme="minorEastAsia" w:hAnsiTheme="minorEastAsia"/>
          <w:sz w:val="24"/>
          <w:szCs w:val="24"/>
        </w:rPr>
      </w:pPr>
      <w:r>
        <w:rPr>
          <w:rFonts w:asciiTheme="minorEastAsia" w:hAnsiTheme="minorEastAsia"/>
          <w:sz w:val="24"/>
          <w:szCs w:val="24"/>
        </w:rPr>
        <w:t>□事业单位适用：现附上我方</w:t>
      </w:r>
      <w:r>
        <w:rPr>
          <w:rFonts w:asciiTheme="minorEastAsia" w:hAnsiTheme="minorEastAsia"/>
          <w:sz w:val="24"/>
          <w:szCs w:val="24"/>
          <w:u w:val="single"/>
        </w:rPr>
        <w:t>（填写“具体的年度、或半年度、或季度”）</w:t>
      </w:r>
      <w:r>
        <w:rPr>
          <w:rFonts w:asciiTheme="minorEastAsia" w:hAnsiTheme="minorEastAsia"/>
          <w:sz w:val="24"/>
          <w:szCs w:val="24"/>
        </w:rPr>
        <w:t>财务报告复印件，包括资产负债表、收入支出表（或收入费用表）、财政补助收入支出表（若有）、会计师事务所营业执照和注册会计师资格证书，上述证明材料真实有效，否则我方负全部责任。</w:t>
      </w:r>
    </w:p>
    <w:p w14:paraId="4132C277">
      <w:pPr>
        <w:pStyle w:val="55"/>
        <w:spacing w:line="276" w:lineRule="auto"/>
        <w:ind w:firstLine="480" w:firstLineChars="200"/>
        <w:rPr>
          <w:rFonts w:hint="default" w:asciiTheme="minorEastAsia" w:hAnsiTheme="minorEastAsia"/>
          <w:sz w:val="24"/>
          <w:szCs w:val="24"/>
        </w:rPr>
      </w:pPr>
      <w:r>
        <w:rPr>
          <w:rFonts w:asciiTheme="minorEastAsia" w:hAnsiTheme="minorEastAsia"/>
          <w:sz w:val="24"/>
          <w:szCs w:val="24"/>
        </w:rPr>
        <w:t>□社会团体、民办非企适用：现附上我方</w:t>
      </w:r>
      <w:r>
        <w:rPr>
          <w:rFonts w:asciiTheme="minorEastAsia" w:hAnsiTheme="minorEastAsia"/>
          <w:sz w:val="24"/>
          <w:szCs w:val="24"/>
          <w:u w:val="single"/>
        </w:rPr>
        <w:t>（填写“具体的年度、或半年度、或季度”）</w:t>
      </w:r>
      <w:r>
        <w:rPr>
          <w:rFonts w:asciiTheme="minorEastAsia" w:hAnsiTheme="minorEastAsia"/>
          <w:sz w:val="24"/>
          <w:szCs w:val="24"/>
        </w:rPr>
        <w:t>财务报告复印件，包括资产负债表、业务活动表、现金流量表、会计师事务所营业执照和注册会计师资格证书，上述证明材料真实有效，否则我方负全部责任。</w:t>
      </w:r>
    </w:p>
    <w:p w14:paraId="1E8452CF">
      <w:pPr>
        <w:pStyle w:val="55"/>
        <w:spacing w:line="276" w:lineRule="auto"/>
        <w:ind w:firstLine="480" w:firstLineChars="200"/>
        <w:rPr>
          <w:rFonts w:hint="default" w:asciiTheme="minorEastAsia" w:hAnsiTheme="minorEastAsia"/>
          <w:sz w:val="24"/>
          <w:szCs w:val="24"/>
        </w:rPr>
      </w:pPr>
      <w:r>
        <w:rPr>
          <w:rFonts w:asciiTheme="minorEastAsia" w:hAnsiTheme="minorEastAsia"/>
          <w:sz w:val="24"/>
          <w:szCs w:val="24"/>
        </w:rPr>
        <w:t>（ ）投标人提供资信证明的</w:t>
      </w:r>
    </w:p>
    <w:p w14:paraId="54997F97">
      <w:pPr>
        <w:pStyle w:val="55"/>
        <w:spacing w:line="276" w:lineRule="auto"/>
        <w:ind w:firstLine="480" w:firstLineChars="200"/>
        <w:rPr>
          <w:rFonts w:hint="default" w:asciiTheme="minorEastAsia" w:hAnsiTheme="minorEastAsia"/>
          <w:sz w:val="24"/>
          <w:szCs w:val="24"/>
        </w:rPr>
      </w:pPr>
      <w:r>
        <w:rPr>
          <w:rFonts w:asciiTheme="minorEastAsia" w:hAnsiTheme="minorEastAsia"/>
          <w:sz w:val="24"/>
          <w:szCs w:val="24"/>
        </w:rPr>
        <w:t>□非自然人适用（包括企业、事业单位、社会团体和其他组织）：现附上我方银行：</w:t>
      </w:r>
      <w:r>
        <w:rPr>
          <w:rFonts w:asciiTheme="minorEastAsia" w:hAnsiTheme="minorEastAsia"/>
          <w:sz w:val="24"/>
          <w:szCs w:val="24"/>
          <w:u w:val="single"/>
        </w:rPr>
        <w:t>（填写“开户银行全称”）</w:t>
      </w:r>
      <w:r>
        <w:rPr>
          <w:rFonts w:asciiTheme="minorEastAsia" w:hAnsiTheme="minorEastAsia"/>
          <w:sz w:val="24"/>
          <w:szCs w:val="24"/>
        </w:rPr>
        <w:t>出具的资信证明复印件，上述证明材料真实有效，否则我方负全部责任。</w:t>
      </w:r>
    </w:p>
    <w:p w14:paraId="3F58CA64">
      <w:pPr>
        <w:pStyle w:val="55"/>
        <w:spacing w:line="276" w:lineRule="auto"/>
        <w:ind w:firstLine="480" w:firstLineChars="200"/>
        <w:rPr>
          <w:rFonts w:hint="default" w:asciiTheme="minorEastAsia" w:hAnsiTheme="minorEastAsia"/>
          <w:sz w:val="24"/>
          <w:szCs w:val="24"/>
        </w:rPr>
      </w:pPr>
      <w:r>
        <w:rPr>
          <w:rFonts w:asciiTheme="minorEastAsia" w:hAnsiTheme="minorEastAsia"/>
          <w:sz w:val="24"/>
          <w:szCs w:val="24"/>
        </w:rPr>
        <w:t>□自然人适用：现附上我方银行</w:t>
      </w:r>
      <w:r>
        <w:rPr>
          <w:rFonts w:asciiTheme="minorEastAsia" w:hAnsiTheme="minorEastAsia"/>
          <w:sz w:val="24"/>
          <w:szCs w:val="24"/>
          <w:u w:val="single"/>
        </w:rPr>
        <w:t>：（填写自然人的“个人账户的开户银行全称”）</w:t>
      </w:r>
      <w:r>
        <w:rPr>
          <w:rFonts w:asciiTheme="minorEastAsia" w:hAnsiTheme="minorEastAsia"/>
          <w:sz w:val="24"/>
          <w:szCs w:val="24"/>
        </w:rPr>
        <w:t>出具的资信证明复印件，上述证明材料真实有效，否则我方负全部责任。</w:t>
      </w:r>
    </w:p>
    <w:p w14:paraId="67793875">
      <w:pPr>
        <w:pStyle w:val="55"/>
        <w:spacing w:line="276"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4617D9E8">
      <w:pPr>
        <w:pStyle w:val="55"/>
        <w:spacing w:line="276" w:lineRule="auto"/>
        <w:ind w:firstLine="480" w:firstLineChars="200"/>
        <w:rPr>
          <w:rFonts w:hint="default" w:asciiTheme="minorEastAsia" w:hAnsiTheme="minorEastAsia"/>
          <w:sz w:val="24"/>
          <w:szCs w:val="24"/>
        </w:rPr>
      </w:pPr>
      <w:r>
        <w:rPr>
          <w:rFonts w:asciiTheme="minorEastAsia" w:hAnsiTheme="minorEastAsia"/>
          <w:sz w:val="24"/>
          <w:szCs w:val="24"/>
        </w:rPr>
        <w:t>1、请投标人按照实际情况编制填写，在相应的（）中打“√”并选择相应的“□”（若有）后，再按照本格式的要求提供相应证明材料的复印件。</w:t>
      </w:r>
    </w:p>
    <w:p w14:paraId="3D7726C7">
      <w:pPr>
        <w:pStyle w:val="55"/>
        <w:spacing w:line="276" w:lineRule="auto"/>
        <w:ind w:firstLine="480" w:firstLineChars="200"/>
        <w:rPr>
          <w:rFonts w:hint="default" w:asciiTheme="minorEastAsia" w:hAnsiTheme="minorEastAsia"/>
          <w:sz w:val="24"/>
          <w:szCs w:val="24"/>
        </w:rPr>
      </w:pPr>
      <w:r>
        <w:rPr>
          <w:rFonts w:asciiTheme="minorEastAsia" w:hAnsiTheme="minorEastAsia"/>
          <w:sz w:val="24"/>
          <w:szCs w:val="24"/>
        </w:rPr>
        <w:t>2、投标人提供的财务报告复印件（成立年限按照投标截止时间推算）应符合下列规定：</w:t>
      </w:r>
    </w:p>
    <w:p w14:paraId="24B8E749">
      <w:pPr>
        <w:pStyle w:val="55"/>
        <w:spacing w:line="276" w:lineRule="auto"/>
        <w:ind w:firstLine="480" w:firstLineChars="200"/>
        <w:rPr>
          <w:rFonts w:hint="default" w:asciiTheme="minorEastAsia" w:hAnsiTheme="minorEastAsia"/>
          <w:sz w:val="24"/>
          <w:szCs w:val="24"/>
        </w:rPr>
      </w:pPr>
      <w:r>
        <w:rPr>
          <w:rFonts w:asciiTheme="minorEastAsia" w:hAnsiTheme="minorEastAsia"/>
          <w:sz w:val="24"/>
          <w:szCs w:val="24"/>
        </w:rPr>
        <w:t>2.1成立年限满1年及以上的投标人，提供经审计的招标文件规定的年度财务报告。</w:t>
      </w:r>
    </w:p>
    <w:p w14:paraId="31F66264">
      <w:pPr>
        <w:pStyle w:val="55"/>
        <w:spacing w:line="276" w:lineRule="auto"/>
        <w:ind w:firstLine="480" w:firstLineChars="200"/>
        <w:rPr>
          <w:rFonts w:hint="default" w:asciiTheme="minorEastAsia" w:hAnsiTheme="minorEastAsia"/>
          <w:sz w:val="24"/>
          <w:szCs w:val="24"/>
        </w:rPr>
      </w:pPr>
      <w:r>
        <w:rPr>
          <w:rFonts w:asciiTheme="minorEastAsia" w:hAnsiTheme="minorEastAsia"/>
          <w:sz w:val="24"/>
          <w:szCs w:val="24"/>
        </w:rPr>
        <w:t>2.2成立年限满半年但不足1年的投标人，提供该半年度中任一季度的季度财务报告或该半年度的半年度财务报告。</w:t>
      </w:r>
    </w:p>
    <w:p w14:paraId="56ECA2EA">
      <w:pPr>
        <w:pStyle w:val="55"/>
        <w:spacing w:line="276" w:lineRule="auto"/>
        <w:ind w:firstLine="480" w:firstLineChars="200"/>
        <w:rPr>
          <w:rFonts w:hint="default" w:asciiTheme="minorEastAsia" w:hAnsiTheme="minorEastAsia"/>
          <w:sz w:val="24"/>
          <w:szCs w:val="24"/>
        </w:rPr>
      </w:pPr>
      <w:r>
        <w:rPr>
          <w:rFonts w:asciiTheme="minorEastAsia" w:hAnsiTheme="minorEastAsia"/>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1634A9D7">
      <w:pPr>
        <w:pStyle w:val="55"/>
        <w:spacing w:line="276"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5F004889">
      <w:pPr>
        <w:pStyle w:val="55"/>
        <w:spacing w:line="276" w:lineRule="auto"/>
        <w:ind w:firstLine="480" w:firstLineChars="200"/>
        <w:jc w:val="right"/>
        <w:rPr>
          <w:rFonts w:hint="default"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18EFE7CC"/>
    <w:p w14:paraId="2DAFAEFD">
      <w:pPr>
        <w:sectPr>
          <w:pgSz w:w="11906" w:h="16838"/>
          <w:pgMar w:top="1418" w:right="1418" w:bottom="1418" w:left="1418" w:header="851" w:footer="992" w:gutter="0"/>
          <w:cols w:space="425" w:num="1"/>
          <w:docGrid w:type="lines" w:linePitch="312" w:charSpace="0"/>
        </w:sectPr>
      </w:pPr>
    </w:p>
    <w:p w14:paraId="647870C0">
      <w:pPr>
        <w:spacing w:beforeLines="50" w:afterLines="50"/>
        <w:jc w:val="center"/>
        <w:rPr>
          <w:rFonts w:asciiTheme="minorEastAsia" w:hAnsiTheme="minorEastAsia"/>
          <w:b/>
          <w:sz w:val="28"/>
          <w:szCs w:val="28"/>
        </w:rPr>
      </w:pPr>
      <w:r>
        <w:rPr>
          <w:rFonts w:asciiTheme="minorEastAsia" w:hAnsiTheme="minorEastAsia"/>
          <w:b/>
          <w:sz w:val="28"/>
          <w:szCs w:val="28"/>
        </w:rPr>
        <w:t>依法缴纳税收证明材料</w:t>
      </w:r>
    </w:p>
    <w:p w14:paraId="2C647CF4">
      <w:pPr>
        <w:pStyle w:val="55"/>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208340C6">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1、依法缴纳税收的投标人</w:t>
      </w:r>
    </w:p>
    <w:p w14:paraId="0E3224F2">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 ）法人（包括企业、事业单位和社会团体）的</w:t>
      </w:r>
    </w:p>
    <w:p w14:paraId="2B3903AB">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现附上自</w:t>
      </w:r>
      <w:r>
        <w:rPr>
          <w:rFonts w:asciiTheme="minorEastAsia" w:hAnsiTheme="minorEastAsia"/>
          <w:sz w:val="24"/>
          <w:szCs w:val="24"/>
          <w:u w:val="single"/>
        </w:rPr>
        <w:t>　　年　　月　　日</w:t>
      </w:r>
      <w:r>
        <w:rPr>
          <w:rFonts w:asciiTheme="minorEastAsia" w:hAnsiTheme="minorEastAsia"/>
          <w:sz w:val="24"/>
          <w:szCs w:val="24"/>
        </w:rPr>
        <w:t>至</w:t>
      </w:r>
      <w:r>
        <w:rPr>
          <w:rFonts w:asciiTheme="minorEastAsia" w:hAnsiTheme="minorEastAsia"/>
          <w:sz w:val="24"/>
          <w:szCs w:val="24"/>
          <w:u w:val="single"/>
        </w:rPr>
        <w:t>　　年　　月　　日</w:t>
      </w:r>
      <w:r>
        <w:rPr>
          <w:rFonts w:asciiTheme="minorEastAsia" w:hAnsiTheme="minorEastAsia"/>
          <w:sz w:val="24"/>
          <w:szCs w:val="24"/>
        </w:rPr>
        <w:t>期间我方缴纳（包括但不限于税务机关出具的专用收据、税收缴纳证明或税收代缴银行的缴款收讫凭证）等税收凭据复印件，上述证明材料真实有效，否则我方负全部责任。</w:t>
      </w:r>
    </w:p>
    <w:p w14:paraId="327F9E0B">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 ）非法人（包括其他组织、自然人）的</w:t>
      </w:r>
    </w:p>
    <w:p w14:paraId="551D4108">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现附上自</w:t>
      </w:r>
      <w:r>
        <w:rPr>
          <w:rFonts w:asciiTheme="minorEastAsia" w:hAnsiTheme="minorEastAsia"/>
          <w:sz w:val="24"/>
          <w:szCs w:val="24"/>
          <w:u w:val="single"/>
        </w:rPr>
        <w:t>　　年　　月　　日</w:t>
      </w:r>
      <w:r>
        <w:rPr>
          <w:rFonts w:asciiTheme="minorEastAsia" w:hAnsiTheme="minorEastAsia"/>
          <w:sz w:val="24"/>
          <w:szCs w:val="24"/>
        </w:rPr>
        <w:t>至</w:t>
      </w:r>
      <w:r>
        <w:rPr>
          <w:rFonts w:asciiTheme="minorEastAsia" w:hAnsiTheme="minorEastAsia"/>
          <w:sz w:val="24"/>
          <w:szCs w:val="24"/>
          <w:u w:val="single"/>
        </w:rPr>
        <w:t>　　年　　月　　日</w:t>
      </w:r>
      <w:r>
        <w:rPr>
          <w:rFonts w:asciiTheme="minorEastAsia" w:hAnsiTheme="minorEastAsia"/>
          <w:sz w:val="24"/>
          <w:szCs w:val="24"/>
        </w:rPr>
        <w:t>期间我方缴纳（包括但不限于税务机关出具的专用收据、税收缴纳证明或税收代缴银行的缴款收讫凭证）等税收凭据复印件，上述证明材料真实有效，否则我方负全部责任。</w:t>
      </w:r>
    </w:p>
    <w:p w14:paraId="2F4DF36F">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2、依法免税的投标人</w:t>
      </w:r>
    </w:p>
    <w:p w14:paraId="7FB29DED">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 ）现附上我方依法免税的证明材料复印件，上述证明材料真实有效，否则我方负全部责任。</w:t>
      </w:r>
    </w:p>
    <w:p w14:paraId="198C314C">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1272A66C">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1、请投标人按照实际情况编制填写，在相应的（）中打“√”，并按照本格式的要求提供相应证明材料的复印件。</w:t>
      </w:r>
    </w:p>
    <w:p w14:paraId="2D6158A5">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2、投标人提供的税收缴纳凭据复印件应符合下列规定：</w:t>
      </w:r>
    </w:p>
    <w:p w14:paraId="16655E24">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2.1投标截止时间前（不含投标截止时间的当月）已依法缴纳税收的投标人，提供投标截止时间前六个月（不含投标截止时间的当月）中任一月份的税收缴纳凭据复印件。</w:t>
      </w:r>
    </w:p>
    <w:p w14:paraId="5476AE16">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2.2投标截止时间的当月成立的投标人，视同满足本项资格条件要求。</w:t>
      </w:r>
    </w:p>
    <w:p w14:paraId="21741C5C">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3、若为依法免税范围的投标人，提供依法免税证明材料的，视同满足本项资格条件要求。</w:t>
      </w:r>
    </w:p>
    <w:p w14:paraId="49BF6628">
      <w:pPr>
        <w:pStyle w:val="55"/>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5FE74423">
      <w:pPr>
        <w:pStyle w:val="55"/>
        <w:spacing w:line="360" w:lineRule="auto"/>
        <w:ind w:firstLine="480" w:firstLineChars="200"/>
        <w:jc w:val="right"/>
        <w:rPr>
          <w:rFonts w:hint="default"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452D0D69"/>
    <w:p w14:paraId="2D247B4A">
      <w:pPr>
        <w:sectPr>
          <w:pgSz w:w="11906" w:h="16838"/>
          <w:pgMar w:top="1418" w:right="1418" w:bottom="1418" w:left="1418" w:header="851" w:footer="992" w:gutter="0"/>
          <w:cols w:space="425" w:num="1"/>
          <w:docGrid w:type="lines" w:linePitch="312" w:charSpace="0"/>
        </w:sectPr>
      </w:pPr>
    </w:p>
    <w:p w14:paraId="5B175B1B">
      <w:pPr>
        <w:spacing w:beforeLines="50" w:afterLines="50"/>
        <w:jc w:val="center"/>
        <w:rPr>
          <w:rFonts w:asciiTheme="minorEastAsia" w:hAnsiTheme="minorEastAsia"/>
          <w:b/>
          <w:sz w:val="28"/>
          <w:szCs w:val="28"/>
        </w:rPr>
      </w:pPr>
      <w:r>
        <w:rPr>
          <w:rFonts w:asciiTheme="minorEastAsia" w:hAnsiTheme="minorEastAsia"/>
          <w:b/>
          <w:sz w:val="28"/>
          <w:szCs w:val="28"/>
        </w:rPr>
        <w:t>依法缴纳社会保障资金证明材料</w:t>
      </w:r>
    </w:p>
    <w:p w14:paraId="3A36FBF1">
      <w:pPr>
        <w:pStyle w:val="55"/>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3230E9F5">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1、依法缴纳社会保障资金的投标人</w:t>
      </w:r>
    </w:p>
    <w:p w14:paraId="24706BE1">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 ）法人（包括企业、事业单位和社会团体）的</w:t>
      </w:r>
    </w:p>
    <w:p w14:paraId="0039AB7F">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现附上自</w:t>
      </w:r>
      <w:r>
        <w:rPr>
          <w:rFonts w:asciiTheme="minorEastAsia" w:hAnsiTheme="minorEastAsia"/>
          <w:sz w:val="24"/>
          <w:szCs w:val="24"/>
          <w:u w:val="single"/>
        </w:rPr>
        <w:t>　　年　　月　　日</w:t>
      </w:r>
      <w:r>
        <w:rPr>
          <w:rFonts w:asciiTheme="minorEastAsia" w:hAnsiTheme="minorEastAsia"/>
          <w:sz w:val="24"/>
          <w:szCs w:val="24"/>
        </w:rPr>
        <w:t>至</w:t>
      </w:r>
      <w:r>
        <w:rPr>
          <w:rFonts w:asciiTheme="minorEastAsia" w:hAnsiTheme="minorEastAsia"/>
          <w:sz w:val="24"/>
          <w:szCs w:val="24"/>
          <w:u w:val="single"/>
        </w:rPr>
        <w:t>　　年　　月　　日</w:t>
      </w:r>
      <w:r>
        <w:rPr>
          <w:rFonts w:asciiTheme="minorEastAsia" w:hAnsiTheme="minorEastAsia"/>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42C1E328">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 ）非法人（包括其他组织、自然人）的</w:t>
      </w:r>
    </w:p>
    <w:p w14:paraId="130DFF42">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自</w:t>
      </w:r>
      <w:r>
        <w:rPr>
          <w:rFonts w:asciiTheme="minorEastAsia" w:hAnsiTheme="minorEastAsia"/>
          <w:sz w:val="24"/>
          <w:szCs w:val="24"/>
          <w:u w:val="single"/>
        </w:rPr>
        <w:t>　　年　　月　　日</w:t>
      </w:r>
      <w:r>
        <w:rPr>
          <w:rFonts w:asciiTheme="minorEastAsia" w:hAnsiTheme="minorEastAsia"/>
          <w:sz w:val="24"/>
          <w:szCs w:val="24"/>
        </w:rPr>
        <w:t>至</w:t>
      </w:r>
      <w:r>
        <w:rPr>
          <w:rFonts w:asciiTheme="minorEastAsia" w:hAnsiTheme="minorEastAsia"/>
          <w:sz w:val="24"/>
          <w:szCs w:val="24"/>
          <w:u w:val="single"/>
        </w:rPr>
        <w:t>　　年　　月　　日</w:t>
      </w:r>
      <w:r>
        <w:rPr>
          <w:rFonts w:asciiTheme="minorEastAsia" w:hAnsiTheme="minorEastAsia"/>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0EFE3544">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2、依法不需要缴纳或暂缓缴纳社会保障资金的投标人</w:t>
      </w:r>
    </w:p>
    <w:p w14:paraId="0C90EBA5">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 ）现附上我方依法不需要缴纳或暂缓缴纳社会保障资金证明材料复印件，上述证明材料真实有效，否则我方负全部责任。</w:t>
      </w:r>
    </w:p>
    <w:p w14:paraId="775AA064">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26D46F1D">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1、请投标人按照实际情况编制填写，在相应的（）中打“√”，并按照本格式的要求提供相应证明材料的复印件。</w:t>
      </w:r>
    </w:p>
    <w:p w14:paraId="5D216EF4">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2、投标人提供的社会保障资金缴纳凭据复印件应符合下列规定：</w:t>
      </w:r>
    </w:p>
    <w:p w14:paraId="71005A5E">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2.1投标截止时间前（不含投标截止时间的当月）已依法缴纳社会保障资金的投标人，提供投标截止时间前六个月（不含投标截止时间的当月）中任一月份的社会保障资金缴纳凭据复印件。</w:t>
      </w:r>
    </w:p>
    <w:p w14:paraId="12023349">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2.2投标截止时间的当月成立的投标人，视同满足本项资格条件要求。</w:t>
      </w:r>
    </w:p>
    <w:p w14:paraId="3EF56860">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3、若为依法不需要缴纳或暂缓缴纳社会保障资金的投标人，提供依法不需要缴纳或暂缓缴纳社会保障资金证明材料的，视同满足本项资格条件要求。</w:t>
      </w:r>
    </w:p>
    <w:p w14:paraId="21A7D9A8">
      <w:pPr>
        <w:pStyle w:val="55"/>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13E433F7">
      <w:pPr>
        <w:pStyle w:val="55"/>
        <w:spacing w:line="360" w:lineRule="auto"/>
        <w:ind w:firstLine="480" w:firstLineChars="200"/>
        <w:jc w:val="right"/>
        <w:rPr>
          <w:rFonts w:hint="default"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0C7F5E30"/>
    <w:p w14:paraId="0B208BBC">
      <w:pPr>
        <w:sectPr>
          <w:pgSz w:w="11906" w:h="16838"/>
          <w:pgMar w:top="1418" w:right="1418" w:bottom="1418" w:left="1418" w:header="851" w:footer="992" w:gutter="0"/>
          <w:cols w:space="425" w:num="1"/>
          <w:docGrid w:type="lines" w:linePitch="312" w:charSpace="0"/>
        </w:sectPr>
      </w:pPr>
    </w:p>
    <w:p w14:paraId="2665BD24">
      <w:pPr>
        <w:spacing w:beforeLines="50" w:afterLines="50"/>
        <w:jc w:val="center"/>
        <w:rPr>
          <w:rFonts w:asciiTheme="minorEastAsia" w:hAnsiTheme="minorEastAsia"/>
          <w:b/>
          <w:sz w:val="28"/>
          <w:szCs w:val="28"/>
        </w:rPr>
      </w:pPr>
      <w:r>
        <w:rPr>
          <w:rFonts w:asciiTheme="minorEastAsia" w:hAnsiTheme="minorEastAsia"/>
          <w:b/>
          <w:sz w:val="28"/>
          <w:szCs w:val="28"/>
        </w:rPr>
        <w:t>具备履行合同所必需设备和专业技术能力的声明函（若有）</w:t>
      </w:r>
    </w:p>
    <w:p w14:paraId="64B11631">
      <w:pPr>
        <w:pStyle w:val="55"/>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64A87AB1">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我方具备履行合同所必需的设备和专业技术能力，否则产生不利后果由我方承担责任。</w:t>
      </w:r>
    </w:p>
    <w:p w14:paraId="6C61C24C">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特此声明。</w:t>
      </w:r>
    </w:p>
    <w:p w14:paraId="7B7EF379">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3263CB4B">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1、招标文件未要求投标人提供“具备履行合同所必需的设备和专业技术能力专项证明材料”的，投标人</w:t>
      </w:r>
      <w:r>
        <w:rPr>
          <w:rFonts w:hint="eastAsia" w:asciiTheme="minorEastAsia" w:hAnsiTheme="minorEastAsia"/>
          <w:sz w:val="24"/>
          <w:szCs w:val="24"/>
          <w:lang w:eastAsia="zh-CN"/>
        </w:rPr>
        <w:t>须提供</w:t>
      </w:r>
      <w:r>
        <w:rPr>
          <w:rFonts w:asciiTheme="minorEastAsia" w:hAnsiTheme="minorEastAsia"/>
          <w:sz w:val="24"/>
          <w:szCs w:val="24"/>
        </w:rPr>
        <w:t>本声明函。</w:t>
      </w:r>
    </w:p>
    <w:p w14:paraId="28DE2B6E">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2、招标文件要求投标人提供“具备履行合同所必需的设备和专业技术能力专项证明材料”的，投标人可不提供本声明函。</w:t>
      </w:r>
    </w:p>
    <w:p w14:paraId="0F716D81">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3、请投标人根据实际情况如实声明，否则视为提供虚假材料。</w:t>
      </w:r>
    </w:p>
    <w:p w14:paraId="53B1C9EB">
      <w:pPr>
        <w:pStyle w:val="55"/>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3C5261AF">
      <w:pPr>
        <w:pStyle w:val="55"/>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14:paraId="70641BAE"/>
    <w:p w14:paraId="5CFDDC86">
      <w:pPr>
        <w:sectPr>
          <w:pgSz w:w="11906" w:h="16838"/>
          <w:pgMar w:top="1418" w:right="1418" w:bottom="1418" w:left="1418" w:header="851" w:footer="992" w:gutter="0"/>
          <w:cols w:space="425" w:num="1"/>
          <w:docGrid w:type="lines" w:linePitch="312" w:charSpace="0"/>
        </w:sectPr>
      </w:pPr>
    </w:p>
    <w:p w14:paraId="7C6610C5">
      <w:pPr>
        <w:spacing w:beforeLines="50" w:afterLines="50"/>
        <w:jc w:val="center"/>
        <w:rPr>
          <w:rFonts w:asciiTheme="minorEastAsia" w:hAnsiTheme="minorEastAsia"/>
          <w:b/>
          <w:sz w:val="28"/>
          <w:szCs w:val="28"/>
        </w:rPr>
      </w:pPr>
      <w:r>
        <w:rPr>
          <w:rFonts w:asciiTheme="minorEastAsia" w:hAnsiTheme="minorEastAsia"/>
          <w:b/>
          <w:sz w:val="28"/>
          <w:szCs w:val="28"/>
        </w:rPr>
        <w:t>参加采购活动前三年内在经营活动中没有重大违法记录书面声明</w:t>
      </w:r>
    </w:p>
    <w:p w14:paraId="7CA7075B">
      <w:pPr>
        <w:pStyle w:val="55"/>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3DB0C2D8">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14:paraId="07AB3533">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特此声明。</w:t>
      </w:r>
    </w:p>
    <w:p w14:paraId="277929FC">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4A989219">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FAA9D4B">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请投标人根据实际情况如实声明，否则视为提供虚假材料。</w:t>
      </w:r>
    </w:p>
    <w:p w14:paraId="3639E0F6">
      <w:pPr>
        <w:pStyle w:val="55"/>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26A1047F">
      <w:pPr>
        <w:pStyle w:val="55"/>
        <w:spacing w:line="360" w:lineRule="auto"/>
        <w:ind w:firstLine="480" w:firstLineChars="200"/>
        <w:jc w:val="right"/>
        <w:rPr>
          <w:rFonts w:hint="default"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65314D0F"/>
    <w:p w14:paraId="1C5E3AA5">
      <w:pPr>
        <w:sectPr>
          <w:pgSz w:w="11906" w:h="16838"/>
          <w:pgMar w:top="1418" w:right="1418" w:bottom="1418" w:left="1418" w:header="851" w:footer="992" w:gutter="0"/>
          <w:cols w:space="425" w:num="1"/>
          <w:docGrid w:type="lines" w:linePitch="312" w:charSpace="0"/>
        </w:sectPr>
      </w:pPr>
    </w:p>
    <w:p w14:paraId="3CEF9539">
      <w:pPr>
        <w:spacing w:beforeLines="50" w:afterLines="50"/>
        <w:jc w:val="center"/>
        <w:rPr>
          <w:rFonts w:asciiTheme="minorEastAsia" w:hAnsiTheme="minorEastAsia"/>
          <w:b/>
          <w:sz w:val="28"/>
          <w:szCs w:val="28"/>
        </w:rPr>
      </w:pPr>
      <w:r>
        <w:rPr>
          <w:rFonts w:asciiTheme="minorEastAsia" w:hAnsiTheme="minorEastAsia"/>
          <w:b/>
          <w:sz w:val="28"/>
          <w:szCs w:val="28"/>
        </w:rPr>
        <w:t>二-3信用记录查询提示</w:t>
      </w:r>
    </w:p>
    <w:p w14:paraId="401A149F">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1、由资格审查小组通过网站查询并打印投标人的信用记录。</w:t>
      </w:r>
    </w:p>
    <w:p w14:paraId="77F5B76A">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527DF4DE">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38C2785B"/>
    <w:p w14:paraId="36B36761">
      <w:pPr>
        <w:sectPr>
          <w:pgSz w:w="11906" w:h="16838"/>
          <w:pgMar w:top="1418" w:right="1418" w:bottom="1418" w:left="1418" w:header="851" w:footer="992" w:gutter="0"/>
          <w:cols w:space="425" w:num="1"/>
          <w:docGrid w:type="lines" w:linePitch="312" w:charSpace="0"/>
        </w:sectPr>
      </w:pPr>
    </w:p>
    <w:p w14:paraId="4F60599A">
      <w:pPr>
        <w:spacing w:beforeLines="50" w:afterLines="50"/>
        <w:jc w:val="center"/>
        <w:rPr>
          <w:rFonts w:asciiTheme="minorEastAsia" w:hAnsiTheme="minorEastAsia"/>
          <w:b/>
          <w:sz w:val="28"/>
          <w:szCs w:val="28"/>
        </w:rPr>
      </w:pPr>
      <w:r>
        <w:rPr>
          <w:rFonts w:asciiTheme="minorEastAsia" w:hAnsiTheme="minorEastAsia"/>
          <w:b/>
          <w:sz w:val="28"/>
          <w:szCs w:val="28"/>
        </w:rPr>
        <w:t>二-4中小企业声明函</w:t>
      </w:r>
    </w:p>
    <w:p w14:paraId="417C0FD8">
      <w:pPr>
        <w:spacing w:beforeLines="50" w:afterLines="50"/>
        <w:jc w:val="center"/>
        <w:rPr>
          <w:rFonts w:asciiTheme="minorEastAsia" w:hAnsiTheme="minorEastAsia"/>
          <w:b/>
          <w:sz w:val="28"/>
          <w:szCs w:val="28"/>
        </w:rPr>
      </w:pPr>
      <w:r>
        <w:rPr>
          <w:rFonts w:asciiTheme="minorEastAsia" w:hAnsiTheme="minorEastAsia"/>
          <w:b/>
          <w:sz w:val="28"/>
          <w:szCs w:val="28"/>
        </w:rPr>
        <w:t>（以资格条件落实中小企业扶持政策时适用，若有）</w:t>
      </w:r>
    </w:p>
    <w:p w14:paraId="1A6C2B28">
      <w:pPr>
        <w:spacing w:beforeLines="50" w:afterLines="50"/>
        <w:jc w:val="center"/>
        <w:rPr>
          <w:rFonts w:asciiTheme="minorEastAsia" w:hAnsiTheme="minorEastAsia"/>
          <w:b/>
          <w:sz w:val="28"/>
          <w:szCs w:val="28"/>
        </w:rPr>
      </w:pPr>
      <w:r>
        <w:rPr>
          <w:rFonts w:asciiTheme="minorEastAsia" w:hAnsiTheme="minorEastAsia"/>
          <w:b/>
          <w:sz w:val="28"/>
          <w:szCs w:val="28"/>
        </w:rPr>
        <w:t>中小企业声明函（货物）</w:t>
      </w:r>
    </w:p>
    <w:p w14:paraId="1BC019C7">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本公司（联合体）郑重声明，根据《政府采购促进中小企业发展管理办法》（财库﹝2020﹞46 号）的规定，本公司（联合体）参加</w:t>
      </w:r>
      <w:r>
        <w:rPr>
          <w:rFonts w:asciiTheme="minorEastAsia" w:hAnsiTheme="minorEastAsia"/>
          <w:sz w:val="24"/>
          <w:szCs w:val="24"/>
          <w:u w:val="single"/>
        </w:rPr>
        <w:t>（单位名称）</w:t>
      </w:r>
      <w:r>
        <w:rPr>
          <w:rFonts w:asciiTheme="minorEastAsia" w:hAnsiTheme="minorEastAsia"/>
          <w:sz w:val="24"/>
          <w:szCs w:val="24"/>
        </w:rPr>
        <w:t>的</w:t>
      </w:r>
      <w:r>
        <w:rPr>
          <w:rFonts w:asciiTheme="minorEastAsia" w:hAnsiTheme="minorEastAsia"/>
          <w:sz w:val="24"/>
          <w:szCs w:val="24"/>
          <w:u w:val="single"/>
        </w:rPr>
        <w:t>（项目名称）</w:t>
      </w:r>
      <w:r>
        <w:rPr>
          <w:rFonts w:asciiTheme="minorEastAsia" w:hAnsiTheme="minorEastAsia"/>
          <w:sz w:val="24"/>
          <w:szCs w:val="24"/>
        </w:rPr>
        <w:t>采购活动，提供的货物全部由符合政策要求的中小企业制造。相关企业（含联合体中的中小企业、签订分包意向协议的中小企业）的具体情况如下：</w:t>
      </w:r>
    </w:p>
    <w:p w14:paraId="51082C7A">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u w:val="single"/>
        </w:rPr>
        <w:t xml:space="preserve"> （标的名称） </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行业；制造商为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万元¹，属于</w:t>
      </w:r>
      <w:r>
        <w:rPr>
          <w:rFonts w:asciiTheme="minorEastAsia" w:hAnsiTheme="minorEastAsia"/>
          <w:sz w:val="24"/>
          <w:szCs w:val="24"/>
          <w:u w:val="single"/>
        </w:rPr>
        <w:t>（中型企业、小型企业、微型企业）</w:t>
      </w:r>
      <w:r>
        <w:rPr>
          <w:rFonts w:asciiTheme="minorEastAsia" w:hAnsiTheme="minorEastAsia"/>
          <w:sz w:val="24"/>
          <w:szCs w:val="24"/>
        </w:rPr>
        <w:t>；</w:t>
      </w:r>
    </w:p>
    <w:p w14:paraId="0941384E">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w:t>
      </w:r>
      <w:r>
        <w:rPr>
          <w:rFonts w:asciiTheme="minorEastAsia" w:hAnsiTheme="minorEastAsia"/>
          <w:sz w:val="24"/>
          <w:szCs w:val="24"/>
          <w:u w:val="single"/>
        </w:rPr>
        <w:t xml:space="preserve"> （标的名称） </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行业；制造商为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万元，属于</w:t>
      </w:r>
      <w:r>
        <w:rPr>
          <w:rFonts w:asciiTheme="minorEastAsia" w:hAnsiTheme="minorEastAsia"/>
          <w:sz w:val="24"/>
          <w:szCs w:val="24"/>
          <w:u w:val="single"/>
        </w:rPr>
        <w:t>（中型企业、小型企业、微型企业）</w:t>
      </w:r>
      <w:r>
        <w:rPr>
          <w:rFonts w:asciiTheme="minorEastAsia" w:hAnsiTheme="minorEastAsia"/>
          <w:sz w:val="24"/>
          <w:szCs w:val="24"/>
        </w:rPr>
        <w:t>；</w:t>
      </w:r>
    </w:p>
    <w:p w14:paraId="438946F0">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14:paraId="1692F841">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以上企业，不属于大企业的分支机构，不存在控股股东为大企业的情形，也不存在与大企业的负责人为同一人的情形。</w:t>
      </w:r>
    </w:p>
    <w:p w14:paraId="43D97698">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本企业对上述声明内容的真实性负责。如有虚假，将依法承担相应责任。</w:t>
      </w:r>
    </w:p>
    <w:p w14:paraId="08D57AF3">
      <w:pPr>
        <w:pStyle w:val="55"/>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008B1073">
      <w:pPr>
        <w:pStyle w:val="55"/>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14:paraId="023EE143">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6F10FE8B">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1、从业人员、营业收入、资产总额填报上一年度数据，无上一年度数据的新成立企业可不填报。</w:t>
      </w:r>
    </w:p>
    <w:p w14:paraId="6782FA71">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245628B">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3DD3A50">
      <w:pPr>
        <w:spacing w:beforeLines="50" w:afterLines="50"/>
        <w:jc w:val="center"/>
        <w:rPr>
          <w:rFonts w:asciiTheme="minorEastAsia" w:hAnsiTheme="minorEastAsia"/>
          <w:b/>
          <w:sz w:val="28"/>
          <w:szCs w:val="28"/>
        </w:rPr>
      </w:pPr>
      <w:r>
        <w:rPr>
          <w:rFonts w:asciiTheme="minorEastAsia" w:hAnsiTheme="minorEastAsia"/>
          <w:b/>
          <w:sz w:val="28"/>
          <w:szCs w:val="28"/>
        </w:rPr>
        <w:t>中小企业声明函（工程、服务）</w:t>
      </w:r>
    </w:p>
    <w:p w14:paraId="17E2256C">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本公司（联合体）郑重声明，根据《政府采购促进中小企业发展管理办法》（财库﹝2020﹞46 号）的规定，本公司（联合体）参加</w:t>
      </w:r>
      <w:r>
        <w:rPr>
          <w:rFonts w:asciiTheme="minorEastAsia" w:hAnsiTheme="minorEastAsia"/>
          <w:sz w:val="24"/>
          <w:szCs w:val="24"/>
          <w:u w:val="single"/>
        </w:rPr>
        <w:t>（单位名称）</w:t>
      </w:r>
      <w:r>
        <w:rPr>
          <w:rFonts w:asciiTheme="minorEastAsia" w:hAnsiTheme="minorEastAsia"/>
          <w:sz w:val="24"/>
          <w:szCs w:val="24"/>
        </w:rPr>
        <w:t>的</w:t>
      </w:r>
      <w:r>
        <w:rPr>
          <w:rFonts w:asciiTheme="minorEastAsia" w:hAnsiTheme="minorEastAsia"/>
          <w:sz w:val="24"/>
          <w:szCs w:val="24"/>
          <w:u w:val="single"/>
        </w:rPr>
        <w:t>（项目名称）</w:t>
      </w:r>
      <w:r>
        <w:rPr>
          <w:rFonts w:asciiTheme="minorEastAsia" w:hAnsiTheme="minor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48FA1ABB">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u w:val="single"/>
        </w:rPr>
        <w:t>（标的名称）</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；承建（承接）企业为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万元¹，属于</w:t>
      </w:r>
      <w:r>
        <w:rPr>
          <w:rFonts w:asciiTheme="minorEastAsia" w:hAnsiTheme="minorEastAsia"/>
          <w:sz w:val="24"/>
          <w:szCs w:val="24"/>
          <w:u w:val="single"/>
        </w:rPr>
        <w:t>（中型企业、小型企业、微型企业）</w:t>
      </w:r>
      <w:r>
        <w:rPr>
          <w:rFonts w:asciiTheme="minorEastAsia" w:hAnsiTheme="minorEastAsia"/>
          <w:sz w:val="24"/>
          <w:szCs w:val="24"/>
        </w:rPr>
        <w:t>；</w:t>
      </w:r>
    </w:p>
    <w:p w14:paraId="63A1CEB7">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w:t>
      </w:r>
      <w:r>
        <w:rPr>
          <w:rFonts w:asciiTheme="minorEastAsia" w:hAnsiTheme="minorEastAsia"/>
          <w:sz w:val="24"/>
          <w:szCs w:val="24"/>
          <w:u w:val="single"/>
        </w:rPr>
        <w:t>（标的名称）</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；承建（承接）企业为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万元，属于</w:t>
      </w:r>
      <w:r>
        <w:rPr>
          <w:rFonts w:asciiTheme="minorEastAsia" w:hAnsiTheme="minorEastAsia"/>
          <w:sz w:val="24"/>
          <w:szCs w:val="24"/>
          <w:u w:val="single"/>
        </w:rPr>
        <w:t>（中型企业、小型企业、微型企业）</w:t>
      </w:r>
      <w:r>
        <w:rPr>
          <w:rFonts w:asciiTheme="minorEastAsia" w:hAnsiTheme="minorEastAsia"/>
          <w:sz w:val="24"/>
          <w:szCs w:val="24"/>
        </w:rPr>
        <w:t>；</w:t>
      </w:r>
    </w:p>
    <w:p w14:paraId="32D7246C">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14:paraId="65C0B52F">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以上企业，不属于大企业的分支机构，不存在控股股东为大企业的情形，也不存在与大企业的负责人为同一人的情形。</w:t>
      </w:r>
    </w:p>
    <w:p w14:paraId="06861B8C">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本企业对上述声明内容的真实性负责。如有虚假，将依法承担相应责任。</w:t>
      </w:r>
    </w:p>
    <w:p w14:paraId="41962CF0">
      <w:pPr>
        <w:pStyle w:val="55"/>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05E848BA">
      <w:pPr>
        <w:pStyle w:val="55"/>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14:paraId="045AA3A7">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7B7920FB">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1、从业人员、营业收入、资产总额填报上一年度数据，无上一年度数据的新成立企业可不填报。</w:t>
      </w:r>
    </w:p>
    <w:p w14:paraId="2813745C">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D6E081A">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A477368">
      <w:pPr>
        <w:spacing w:beforeLines="50" w:afterLines="50"/>
        <w:jc w:val="center"/>
        <w:rPr>
          <w:rFonts w:asciiTheme="minorEastAsia" w:hAnsiTheme="minorEastAsia"/>
          <w:b/>
          <w:sz w:val="28"/>
          <w:szCs w:val="28"/>
        </w:rPr>
      </w:pPr>
      <w:r>
        <w:rPr>
          <w:rFonts w:asciiTheme="minorEastAsia" w:hAnsiTheme="minorEastAsia"/>
          <w:b/>
          <w:sz w:val="28"/>
          <w:szCs w:val="28"/>
        </w:rPr>
        <w:t>残疾人福利性单位声明函</w:t>
      </w:r>
    </w:p>
    <w:p w14:paraId="74C47228">
      <w:pPr>
        <w:spacing w:beforeLines="50" w:afterLines="50"/>
        <w:jc w:val="center"/>
        <w:rPr>
          <w:rFonts w:asciiTheme="minorEastAsia" w:hAnsiTheme="minorEastAsia"/>
          <w:b/>
          <w:sz w:val="28"/>
          <w:szCs w:val="28"/>
        </w:rPr>
      </w:pPr>
      <w:r>
        <w:rPr>
          <w:rFonts w:asciiTheme="minorEastAsia" w:hAnsiTheme="minorEastAsia"/>
          <w:b/>
          <w:sz w:val="28"/>
          <w:szCs w:val="28"/>
        </w:rPr>
        <w:t>（以资格条件落实中小企业扶持政策时适用，若有）</w:t>
      </w:r>
    </w:p>
    <w:p w14:paraId="487BD27D">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5D6EC4BE">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7388C4BC">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 ）由本投标人承建的（填写“所投采购包、品目号”）工程</w:t>
      </w:r>
    </w:p>
    <w:p w14:paraId="247B7A7D">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 ）由本投标人承接的（填写“所投采购包、品目号”）服务；</w:t>
      </w:r>
    </w:p>
    <w:p w14:paraId="3F22A24D">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本投标人对上述声明的真实性负责。如有虚假，将依法承担相应责任。</w:t>
      </w:r>
    </w:p>
    <w:p w14:paraId="65DE8994">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备注：</w:t>
      </w:r>
    </w:p>
    <w:p w14:paraId="4DD2C651">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1、请投标人按照实际情况编制填写本声明函，并在相应的（）中打“√”。</w:t>
      </w:r>
    </w:p>
    <w:p w14:paraId="586ED551">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2、若《残疾人福利性单位声明函》内容不真实，视为提供虚假材料。</w:t>
      </w:r>
    </w:p>
    <w:p w14:paraId="13CAF447">
      <w:pPr>
        <w:pStyle w:val="55"/>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225B12F3">
      <w:pPr>
        <w:pStyle w:val="55"/>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14:paraId="6164CD03">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附：</w:t>
      </w:r>
    </w:p>
    <w:p w14:paraId="3981E926">
      <w:pPr>
        <w:spacing w:beforeLines="50" w:afterLines="50"/>
        <w:jc w:val="center"/>
        <w:rPr>
          <w:rFonts w:asciiTheme="minorEastAsia" w:hAnsiTheme="minorEastAsia"/>
          <w:b/>
          <w:sz w:val="28"/>
          <w:szCs w:val="28"/>
        </w:rPr>
      </w:pPr>
      <w:r>
        <w:rPr>
          <w:rFonts w:asciiTheme="minorEastAsia" w:hAnsiTheme="minorEastAsia"/>
          <w:b/>
          <w:sz w:val="28"/>
          <w:szCs w:val="28"/>
        </w:rPr>
        <w:t>监狱企业证明材料</w:t>
      </w:r>
    </w:p>
    <w:p w14:paraId="05D17515">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投标人为监狱企业，提供本单位制造的货物（承接的服务），并在电子投标文件中提供省级以上监狱管理局、戒毒管理局（含新疆生产建设兵团）出具的属于监狱企业的证明文件。</w:t>
      </w:r>
    </w:p>
    <w:p w14:paraId="619D9C2A">
      <w:pPr>
        <w:sectPr>
          <w:pgSz w:w="11906" w:h="16838"/>
          <w:pgMar w:top="1418" w:right="1418" w:bottom="1418" w:left="1418" w:header="851" w:footer="992" w:gutter="0"/>
          <w:cols w:space="425" w:num="1"/>
          <w:docGrid w:type="lines" w:linePitch="312" w:charSpace="0"/>
        </w:sectPr>
      </w:pPr>
    </w:p>
    <w:p w14:paraId="314E692B">
      <w:pPr>
        <w:spacing w:beforeLines="50" w:afterLines="50"/>
        <w:jc w:val="center"/>
        <w:rPr>
          <w:rFonts w:asciiTheme="minorEastAsia" w:hAnsiTheme="minorEastAsia"/>
          <w:b/>
          <w:sz w:val="28"/>
          <w:szCs w:val="28"/>
        </w:rPr>
      </w:pPr>
      <w:r>
        <w:rPr>
          <w:rFonts w:asciiTheme="minorEastAsia" w:hAnsiTheme="minorEastAsia"/>
          <w:b/>
          <w:sz w:val="28"/>
          <w:szCs w:val="28"/>
        </w:rPr>
        <w:t>二-5联合体协议（若有）</w:t>
      </w:r>
    </w:p>
    <w:p w14:paraId="5749237E">
      <w:pPr>
        <w:pStyle w:val="55"/>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6A969EEB">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兹有</w:t>
      </w:r>
      <w:r>
        <w:rPr>
          <w:rFonts w:asciiTheme="minorEastAsia" w:hAnsiTheme="minorEastAsia"/>
          <w:sz w:val="24"/>
          <w:szCs w:val="24"/>
          <w:u w:val="single"/>
        </w:rPr>
        <w:t>（填写“联合体中各方的全称”，各方的全称之间请用“、”分割）</w:t>
      </w:r>
      <w:r>
        <w:rPr>
          <w:rFonts w:asciiTheme="minorEastAsia" w:hAnsiTheme="minorEastAsia"/>
          <w:sz w:val="24"/>
          <w:szCs w:val="24"/>
        </w:rPr>
        <w:t>自愿组成联合体，共同参加</w:t>
      </w:r>
      <w:r>
        <w:rPr>
          <w:rFonts w:asciiTheme="minorEastAsia" w:hAnsiTheme="minorEastAsia"/>
          <w:sz w:val="24"/>
          <w:szCs w:val="24"/>
          <w:u w:val="single"/>
        </w:rPr>
        <w:t>（填写“项目名称”）</w:t>
      </w:r>
      <w:r>
        <w:rPr>
          <w:rFonts w:asciiTheme="minorEastAsia" w:hAnsiTheme="minorEastAsia"/>
          <w:sz w:val="24"/>
          <w:szCs w:val="24"/>
        </w:rPr>
        <w:t xml:space="preserve"> 项目（项目编号：</w:t>
      </w:r>
      <w:r>
        <w:rPr>
          <w:rFonts w:asciiTheme="minorEastAsia" w:hAnsiTheme="minorEastAsia"/>
          <w:sz w:val="24"/>
          <w:szCs w:val="24"/>
          <w:u w:val="single"/>
        </w:rPr>
        <w:t>　　　　　　</w:t>
      </w:r>
      <w:r>
        <w:rPr>
          <w:rFonts w:asciiTheme="minorEastAsia" w:hAnsiTheme="minorEastAsia"/>
          <w:sz w:val="24"/>
          <w:szCs w:val="24"/>
        </w:rPr>
        <w:t>）的投标。现就联合体参加本项目投标的有关事宜达成下列协议：</w:t>
      </w:r>
    </w:p>
    <w:p w14:paraId="2AF0E216">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一、联合体各方应承担的工作和义务具体如下：</w:t>
      </w:r>
    </w:p>
    <w:p w14:paraId="2CC9DC53">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1、牵头方（全称）：</w:t>
      </w:r>
      <w:r>
        <w:rPr>
          <w:rFonts w:asciiTheme="minorEastAsia" w:hAnsiTheme="minorEastAsia"/>
          <w:sz w:val="24"/>
          <w:szCs w:val="24"/>
          <w:u w:val="single"/>
        </w:rPr>
        <w:t xml:space="preserve">（填写“工作及义务的具体内容”） </w:t>
      </w:r>
      <w:r>
        <w:rPr>
          <w:rFonts w:asciiTheme="minorEastAsia" w:hAnsiTheme="minorEastAsia"/>
          <w:sz w:val="24"/>
          <w:szCs w:val="24"/>
        </w:rPr>
        <w:t>；</w:t>
      </w:r>
    </w:p>
    <w:p w14:paraId="05AE07E1">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2、成员方：</w:t>
      </w:r>
    </w:p>
    <w:p w14:paraId="477145AF">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2.1（成员一的全称）：</w:t>
      </w:r>
      <w:r>
        <w:rPr>
          <w:rFonts w:asciiTheme="minorEastAsia" w:hAnsiTheme="minorEastAsia"/>
          <w:sz w:val="24"/>
          <w:szCs w:val="24"/>
          <w:u w:val="single"/>
        </w:rPr>
        <w:t>（填写“工作及义务的具体内容”）</w:t>
      </w:r>
      <w:r>
        <w:rPr>
          <w:rFonts w:asciiTheme="minorEastAsia" w:hAnsiTheme="minorEastAsia"/>
          <w:sz w:val="24"/>
          <w:szCs w:val="24"/>
        </w:rPr>
        <w:t xml:space="preserve"> ；</w:t>
      </w:r>
    </w:p>
    <w:p w14:paraId="0EB01DEB">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14:paraId="5A685537">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二、联合体各方的合同金额占比，具体如下：</w:t>
      </w:r>
    </w:p>
    <w:p w14:paraId="7ABF060E">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1.牵头方（</w:t>
      </w:r>
      <w:r>
        <w:rPr>
          <w:rFonts w:asciiTheme="minorEastAsia" w:hAnsiTheme="minorEastAsia"/>
          <w:sz w:val="24"/>
          <w:szCs w:val="24"/>
          <w:u w:val="single"/>
        </w:rPr>
        <w:t xml:space="preserve"> 全称</w:t>
      </w:r>
      <w:r>
        <w:rPr>
          <w:rFonts w:asciiTheme="minorEastAsia" w:hAnsiTheme="minorEastAsia"/>
          <w:sz w:val="24"/>
          <w:szCs w:val="24"/>
        </w:rPr>
        <w:t xml:space="preserve"> ）的合同金额占合同总额的</w:t>
      </w:r>
      <w:r>
        <w:rPr>
          <w:rFonts w:asciiTheme="minorEastAsia" w:hAnsiTheme="minorEastAsia"/>
          <w:sz w:val="24"/>
          <w:szCs w:val="24"/>
          <w:u w:val="single"/>
        </w:rPr>
        <w:t>　　</w:t>
      </w:r>
      <w:r>
        <w:rPr>
          <w:rFonts w:asciiTheme="minorEastAsia" w:hAnsiTheme="minorEastAsia"/>
          <w:sz w:val="24"/>
          <w:szCs w:val="24"/>
        </w:rPr>
        <w:t>%；</w:t>
      </w:r>
    </w:p>
    <w:p w14:paraId="7D2F660F">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2.成员方：</w:t>
      </w:r>
    </w:p>
    <w:p w14:paraId="460BB1E3">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w:t>
      </w:r>
      <w:r>
        <w:rPr>
          <w:rFonts w:asciiTheme="minorEastAsia" w:hAnsiTheme="minorEastAsia"/>
          <w:sz w:val="24"/>
          <w:szCs w:val="24"/>
          <w:u w:val="single"/>
        </w:rPr>
        <w:t xml:space="preserve"> 成员1的全称 </w:t>
      </w:r>
      <w:r>
        <w:rPr>
          <w:rFonts w:asciiTheme="minorEastAsia" w:hAnsiTheme="minorEastAsia"/>
          <w:sz w:val="24"/>
          <w:szCs w:val="24"/>
        </w:rPr>
        <w:t>）的合同金额占合同总额的</w:t>
      </w:r>
      <w:r>
        <w:rPr>
          <w:rFonts w:asciiTheme="minorEastAsia" w:hAnsiTheme="minorEastAsia"/>
          <w:sz w:val="24"/>
          <w:szCs w:val="24"/>
          <w:u w:val="single"/>
        </w:rPr>
        <w:t>　　</w:t>
      </w:r>
      <w:r>
        <w:rPr>
          <w:rFonts w:asciiTheme="minorEastAsia" w:hAnsiTheme="minorEastAsia"/>
          <w:sz w:val="24"/>
          <w:szCs w:val="24"/>
        </w:rPr>
        <w:t>%；</w:t>
      </w:r>
    </w:p>
    <w:p w14:paraId="2B8848DC">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14:paraId="0CD0E39C">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三、联合体各方约定：</w:t>
      </w:r>
    </w:p>
    <w:p w14:paraId="42A8F07A">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1、由</w:t>
      </w:r>
      <w:r>
        <w:rPr>
          <w:rFonts w:asciiTheme="minorEastAsia" w:hAnsiTheme="minorEastAsia"/>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5F24AB1D">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2、联合体各方约定由</w:t>
      </w:r>
      <w:r>
        <w:rPr>
          <w:rFonts w:asciiTheme="minorEastAsia" w:hAnsiTheme="minorEastAsia"/>
          <w:sz w:val="24"/>
          <w:szCs w:val="24"/>
          <w:u w:val="single"/>
        </w:rPr>
        <w:t>（填写“牵头方的全称”）代表联合体办理投标保证金事宜。</w:t>
      </w:r>
    </w:p>
    <w:p w14:paraId="19F79761">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285CB8FD">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四、若中标，牵头方将代表联合体与采购人就合同签订事宜进行协商；若协商一致，则联合体各方将共同与采购人签订政府采购合同，并就政府采购合同约定的事项对采购人承担连带责任。</w:t>
      </w:r>
    </w:p>
    <w:p w14:paraId="55E70297">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五、本协议自签署之日起生效，政府采购合同履行完毕后自动失效。</w:t>
      </w:r>
    </w:p>
    <w:p w14:paraId="1F7690E4">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六、本协议一式</w:t>
      </w:r>
      <w:r>
        <w:rPr>
          <w:rFonts w:asciiTheme="minorEastAsia" w:hAnsiTheme="minorEastAsia"/>
          <w:sz w:val="24"/>
          <w:szCs w:val="24"/>
          <w:u w:val="single"/>
        </w:rPr>
        <w:t>（填写具体份数）</w:t>
      </w:r>
      <w:r>
        <w:rPr>
          <w:rFonts w:asciiTheme="minorEastAsia" w:hAnsiTheme="minorEastAsia"/>
          <w:sz w:val="24"/>
          <w:szCs w:val="24"/>
        </w:rPr>
        <w:t>份，联合体各方各执一份，电子投标文件中提交一份。</w:t>
      </w:r>
    </w:p>
    <w:p w14:paraId="1337E82F">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（以下无正文）</w:t>
      </w:r>
    </w:p>
    <w:p w14:paraId="1E4E63D0">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牵头方：</w:t>
      </w:r>
      <w:r>
        <w:rPr>
          <w:rFonts w:asciiTheme="minorEastAsia" w:hAnsiTheme="minorEastAsia"/>
          <w:sz w:val="24"/>
          <w:szCs w:val="24"/>
          <w:u w:val="single"/>
        </w:rPr>
        <w:t>（全称并加盖单位公章）</w:t>
      </w:r>
    </w:p>
    <w:p w14:paraId="29B39ACE">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法定代表人或其委托代理人：</w:t>
      </w:r>
      <w:r>
        <w:rPr>
          <w:rFonts w:asciiTheme="minorEastAsia" w:hAnsiTheme="minorEastAsia"/>
          <w:sz w:val="24"/>
          <w:szCs w:val="24"/>
          <w:u w:val="single"/>
        </w:rPr>
        <w:t xml:space="preserve"> （签字或盖章）</w:t>
      </w:r>
    </w:p>
    <w:p w14:paraId="3626FC35">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成员一：</w:t>
      </w:r>
      <w:r>
        <w:rPr>
          <w:rFonts w:asciiTheme="minorEastAsia" w:hAnsiTheme="minorEastAsia"/>
          <w:sz w:val="24"/>
          <w:szCs w:val="24"/>
          <w:u w:val="single"/>
        </w:rPr>
        <w:t>（全称并加盖成员一的单位公章）</w:t>
      </w:r>
    </w:p>
    <w:p w14:paraId="0A8003AF">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法定代表人或其委托代理人：</w:t>
      </w:r>
      <w:r>
        <w:rPr>
          <w:rFonts w:asciiTheme="minorEastAsia" w:hAnsiTheme="minorEastAsia"/>
          <w:sz w:val="24"/>
          <w:szCs w:val="24"/>
          <w:u w:val="single"/>
        </w:rPr>
        <w:t xml:space="preserve"> （签字或盖章）</w:t>
      </w:r>
    </w:p>
    <w:p w14:paraId="5DC08B73">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14:paraId="5CB6CA6E">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成员**：</w:t>
      </w:r>
      <w:r>
        <w:rPr>
          <w:rFonts w:asciiTheme="minorEastAsia" w:hAnsiTheme="minorEastAsia"/>
          <w:sz w:val="24"/>
          <w:szCs w:val="24"/>
          <w:u w:val="single"/>
        </w:rPr>
        <w:t>（全称并加盖成员**的单位公章）</w:t>
      </w:r>
    </w:p>
    <w:p w14:paraId="7F5D3D0B">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法定代表人或其委托代理人：</w:t>
      </w:r>
      <w:r>
        <w:rPr>
          <w:rFonts w:asciiTheme="minorEastAsia" w:hAnsiTheme="minorEastAsia"/>
          <w:sz w:val="24"/>
          <w:szCs w:val="24"/>
          <w:u w:val="single"/>
        </w:rPr>
        <w:t xml:space="preserve"> （签字或盖章）</w:t>
      </w:r>
    </w:p>
    <w:p w14:paraId="6737B933">
      <w:pPr>
        <w:pStyle w:val="55"/>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签署日期：</w:t>
      </w:r>
      <w:r>
        <w:rPr>
          <w:rFonts w:asciiTheme="minorEastAsia" w:hAnsiTheme="minorEastAsia"/>
          <w:sz w:val="24"/>
          <w:szCs w:val="24"/>
          <w:u w:val="single"/>
        </w:rPr>
        <w:t>　　年　　月　　日</w:t>
      </w:r>
    </w:p>
    <w:p w14:paraId="7500DE24">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7157B1E4">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1、招标文件接受联合体投标且投标人为联合体的，投标人</w:t>
      </w:r>
      <w:r>
        <w:rPr>
          <w:rFonts w:hint="eastAsia" w:asciiTheme="minorEastAsia" w:hAnsiTheme="minorEastAsia"/>
          <w:sz w:val="24"/>
          <w:szCs w:val="24"/>
          <w:lang w:eastAsia="zh-CN"/>
        </w:rPr>
        <w:t>须提供</w:t>
      </w:r>
      <w:r>
        <w:rPr>
          <w:rFonts w:asciiTheme="minorEastAsia" w:hAnsiTheme="minorEastAsia"/>
          <w:sz w:val="24"/>
          <w:szCs w:val="24"/>
        </w:rPr>
        <w:t>本协议；否则无须提供。</w:t>
      </w:r>
    </w:p>
    <w:p w14:paraId="2FAB13F3">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2、本协议由委托代理人签字或盖章的，应按照本章载明的格式提供“单位授权书”。</w:t>
      </w:r>
    </w:p>
    <w:p w14:paraId="438302C0">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3、在以联合体形式落实中小企业预留份额项目中，投标人除了要提供《中小企业声明函》，还</w:t>
      </w:r>
      <w:r>
        <w:rPr>
          <w:rFonts w:hint="eastAsia" w:asciiTheme="minorEastAsia" w:hAnsiTheme="minorEastAsia"/>
          <w:sz w:val="24"/>
          <w:szCs w:val="24"/>
          <w:lang w:eastAsia="zh-CN"/>
        </w:rPr>
        <w:t>须提供</w:t>
      </w:r>
      <w:r>
        <w:rPr>
          <w:rFonts w:asciiTheme="minorEastAsia" w:hAnsiTheme="minorEastAsia"/>
          <w:sz w:val="24"/>
          <w:szCs w:val="24"/>
        </w:rPr>
        <w:t>本协议。</w:t>
      </w:r>
    </w:p>
    <w:p w14:paraId="53D857B2"/>
    <w:p w14:paraId="16E3FB95">
      <w:pPr>
        <w:sectPr>
          <w:pgSz w:w="11906" w:h="16838"/>
          <w:pgMar w:top="1418" w:right="1418" w:bottom="1418" w:left="1418" w:header="851" w:footer="992" w:gutter="0"/>
          <w:cols w:space="425" w:num="1"/>
          <w:docGrid w:type="lines" w:linePitch="312" w:charSpace="0"/>
        </w:sectPr>
      </w:pPr>
    </w:p>
    <w:p w14:paraId="21C9636C">
      <w:pPr>
        <w:spacing w:beforeLines="50" w:afterLines="50"/>
        <w:jc w:val="center"/>
        <w:rPr>
          <w:rFonts w:asciiTheme="minorEastAsia" w:hAnsiTheme="minorEastAsia"/>
          <w:b/>
          <w:sz w:val="28"/>
          <w:szCs w:val="28"/>
        </w:rPr>
      </w:pPr>
      <w:r>
        <w:rPr>
          <w:rFonts w:asciiTheme="minorEastAsia" w:hAnsiTheme="minorEastAsia"/>
          <w:b/>
          <w:sz w:val="28"/>
          <w:szCs w:val="28"/>
        </w:rPr>
        <w:t>二-6分包意向协议（若有）</w:t>
      </w:r>
    </w:p>
    <w:p w14:paraId="1F286CAF">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甲方（总包方）：</w:t>
      </w:r>
      <w:r>
        <w:rPr>
          <w:rFonts w:asciiTheme="minorEastAsia" w:hAnsiTheme="minorEastAsia"/>
          <w:sz w:val="24"/>
          <w:szCs w:val="24"/>
          <w:u w:val="single"/>
        </w:rPr>
        <w:t>　　　　　　　</w:t>
      </w:r>
      <w:r>
        <w:rPr>
          <w:rFonts w:asciiTheme="minorEastAsia" w:hAnsiTheme="minorEastAsia"/>
          <w:sz w:val="24"/>
          <w:szCs w:val="24"/>
        </w:rPr>
        <w:t>（即本项目的投标人）</w:t>
      </w:r>
    </w:p>
    <w:p w14:paraId="60C84F30">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乙方（分包方）：</w:t>
      </w:r>
      <w:r>
        <w:rPr>
          <w:rFonts w:asciiTheme="minorEastAsia" w:hAnsiTheme="minorEastAsia"/>
          <w:sz w:val="24"/>
          <w:szCs w:val="24"/>
          <w:u w:val="single"/>
        </w:rPr>
        <w:t>　　　　　　　</w:t>
      </w:r>
    </w:p>
    <w:p w14:paraId="5216355E">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兹有甲方参加</w:t>
      </w:r>
      <w:r>
        <w:rPr>
          <w:rFonts w:asciiTheme="minorEastAsia" w:hAnsiTheme="minorEastAsia"/>
          <w:sz w:val="24"/>
          <w:szCs w:val="24"/>
          <w:u w:val="single"/>
        </w:rPr>
        <w:t>（填写“项目名称”）</w:t>
      </w:r>
      <w:r>
        <w:rPr>
          <w:rFonts w:asciiTheme="minorEastAsia" w:hAnsiTheme="minorEastAsia"/>
          <w:sz w:val="24"/>
          <w:szCs w:val="24"/>
        </w:rPr>
        <w:t xml:space="preserve"> 项目（项目编号：</w:t>
      </w:r>
      <w:r>
        <w:rPr>
          <w:rFonts w:asciiTheme="minorEastAsia" w:hAnsiTheme="minorEastAsia"/>
          <w:sz w:val="24"/>
          <w:szCs w:val="24"/>
          <w:u w:val="single"/>
        </w:rPr>
        <w:t>　　　　　　　</w:t>
      </w:r>
      <w:r>
        <w:rPr>
          <w:rFonts w:asciiTheme="minorEastAsia" w:hAnsiTheme="minorEastAsia"/>
          <w:sz w:val="24"/>
          <w:szCs w:val="24"/>
        </w:rPr>
        <w:t>）的政府采购活动。甲方期望将采购项目的部分采购标的分包给乙方完成，而乙方保证能够向甲方提供本协议项下的采购标的，甲、乙双方就合同分包的有关事宜达成下列协议：</w:t>
      </w:r>
    </w:p>
    <w:p w14:paraId="24FD260D">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一、分包标的</w:t>
      </w:r>
    </w:p>
    <w:p w14:paraId="5AA43779">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u w:val="single"/>
        </w:rPr>
        <w:t>（根据双方的意向填写，可以是表格或文字描述）。</w:t>
      </w:r>
    </w:p>
    <w:p w14:paraId="23661F09">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二、分包合同金额占比</w:t>
      </w:r>
    </w:p>
    <w:p w14:paraId="764A43F9">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分包合同价占投标总价的比例：</w:t>
      </w:r>
      <w:r>
        <w:rPr>
          <w:rFonts w:asciiTheme="minorEastAsia" w:hAnsiTheme="minorEastAsia"/>
          <w:sz w:val="24"/>
          <w:szCs w:val="24"/>
          <w:u w:val="single"/>
        </w:rPr>
        <w:t>　　　　　</w:t>
      </w:r>
      <w:r>
        <w:rPr>
          <w:rFonts w:asciiTheme="minorEastAsia" w:hAnsiTheme="minorEastAsia"/>
          <w:sz w:val="24"/>
          <w:szCs w:val="24"/>
        </w:rPr>
        <w:t>%</w:t>
      </w:r>
    </w:p>
    <w:p w14:paraId="4D799EC4">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三、其他条款</w:t>
      </w:r>
    </w:p>
    <w:p w14:paraId="0D23D634">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14:paraId="3DA005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102D957">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甲方：</w:t>
            </w:r>
          </w:p>
        </w:tc>
        <w:tc>
          <w:tcPr>
            <w:tcW w:w="4153" w:type="dxa"/>
          </w:tcPr>
          <w:p w14:paraId="2048A69D">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乙方：</w:t>
            </w:r>
          </w:p>
        </w:tc>
      </w:tr>
      <w:tr w14:paraId="58B462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0C8C03F">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住所：</w:t>
            </w:r>
          </w:p>
        </w:tc>
        <w:tc>
          <w:tcPr>
            <w:tcW w:w="4153" w:type="dxa"/>
          </w:tcPr>
          <w:p w14:paraId="12454162">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住所：</w:t>
            </w:r>
          </w:p>
        </w:tc>
      </w:tr>
      <w:tr w14:paraId="7F7407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E5477F9">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单位负责人或委托代理人：</w:t>
            </w:r>
          </w:p>
        </w:tc>
        <w:tc>
          <w:tcPr>
            <w:tcW w:w="4153" w:type="dxa"/>
          </w:tcPr>
          <w:p w14:paraId="6E0F2BDF">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单位负责人或委托代理人：</w:t>
            </w:r>
          </w:p>
        </w:tc>
      </w:tr>
      <w:tr w14:paraId="43F178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71678D5">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联系方法：</w:t>
            </w:r>
          </w:p>
        </w:tc>
        <w:tc>
          <w:tcPr>
            <w:tcW w:w="4153" w:type="dxa"/>
          </w:tcPr>
          <w:p w14:paraId="757CBD72">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联系方法：</w:t>
            </w:r>
          </w:p>
        </w:tc>
      </w:tr>
      <w:tr w14:paraId="33702F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0391509">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开户银行：</w:t>
            </w:r>
          </w:p>
        </w:tc>
        <w:tc>
          <w:tcPr>
            <w:tcW w:w="4153" w:type="dxa"/>
          </w:tcPr>
          <w:p w14:paraId="6661C63F">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开户银行：</w:t>
            </w:r>
          </w:p>
        </w:tc>
      </w:tr>
      <w:tr w14:paraId="266BD6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98A42BA">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账号：</w:t>
            </w:r>
          </w:p>
        </w:tc>
        <w:tc>
          <w:tcPr>
            <w:tcW w:w="4153" w:type="dxa"/>
          </w:tcPr>
          <w:p w14:paraId="2701C74E">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账号：</w:t>
            </w:r>
          </w:p>
        </w:tc>
      </w:tr>
      <w:tr w14:paraId="46F178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56BAA7B6">
            <w:pPr>
              <w:pStyle w:val="55"/>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签订地点：</w:t>
            </w:r>
            <w:r>
              <w:rPr>
                <w:rFonts w:asciiTheme="minorEastAsia" w:hAnsiTheme="minorEastAsia"/>
                <w:sz w:val="24"/>
                <w:szCs w:val="24"/>
                <w:u w:val="single"/>
              </w:rPr>
              <w:t>　　　　　　　　　　</w:t>
            </w:r>
          </w:p>
          <w:p w14:paraId="288EDD8E">
            <w:pPr>
              <w:pStyle w:val="55"/>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签约日期：</w:t>
            </w:r>
            <w:r>
              <w:rPr>
                <w:rFonts w:asciiTheme="minorEastAsia" w:hAnsiTheme="minorEastAsia"/>
                <w:sz w:val="24"/>
                <w:szCs w:val="24"/>
                <w:u w:val="single"/>
              </w:rPr>
              <w:t>　　年　　月　　日</w:t>
            </w:r>
          </w:p>
        </w:tc>
      </w:tr>
    </w:tbl>
    <w:p w14:paraId="7A1A2F8B">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33022FC1">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1.招标文件接受合同分包且投标人拟将合同分包的，</w:t>
      </w:r>
      <w:r>
        <w:rPr>
          <w:rFonts w:hint="eastAsia" w:asciiTheme="minorEastAsia" w:hAnsiTheme="minorEastAsia"/>
          <w:sz w:val="24"/>
          <w:szCs w:val="24"/>
          <w:lang w:eastAsia="zh-CN"/>
        </w:rPr>
        <w:t>须提供</w:t>
      </w:r>
      <w:r>
        <w:rPr>
          <w:rFonts w:asciiTheme="minorEastAsia" w:hAnsiTheme="minorEastAsia"/>
          <w:sz w:val="24"/>
          <w:szCs w:val="24"/>
        </w:rPr>
        <w:t>本协议；否则无须提供。</w:t>
      </w:r>
    </w:p>
    <w:p w14:paraId="59D97327">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2.本协议由委托代理人签字或盖章的，应按照本章载明的格式提供“单位授权书”。</w:t>
      </w:r>
    </w:p>
    <w:p w14:paraId="33A80D45">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3.在以合同分包形式落实中小企业预留份额项目中，投标人除了要提供《中小企业声明函》，还</w:t>
      </w:r>
      <w:r>
        <w:rPr>
          <w:rFonts w:hint="eastAsia" w:asciiTheme="minorEastAsia" w:hAnsiTheme="minorEastAsia"/>
          <w:sz w:val="24"/>
          <w:szCs w:val="24"/>
          <w:lang w:eastAsia="zh-CN"/>
        </w:rPr>
        <w:t>须提供</w:t>
      </w:r>
      <w:r>
        <w:rPr>
          <w:rFonts w:asciiTheme="minorEastAsia" w:hAnsiTheme="minorEastAsia"/>
          <w:sz w:val="24"/>
          <w:szCs w:val="24"/>
        </w:rPr>
        <w:t>本协议。</w:t>
      </w:r>
    </w:p>
    <w:p w14:paraId="29E2A8E3"/>
    <w:p w14:paraId="404281CE">
      <w:pPr>
        <w:sectPr>
          <w:pgSz w:w="11906" w:h="16838"/>
          <w:pgMar w:top="1418" w:right="1418" w:bottom="1418" w:left="1418" w:header="851" w:footer="992" w:gutter="0"/>
          <w:cols w:space="425" w:num="1"/>
          <w:docGrid w:type="lines" w:linePitch="312" w:charSpace="0"/>
        </w:sectPr>
      </w:pPr>
    </w:p>
    <w:p w14:paraId="791CA9C9">
      <w:pPr>
        <w:spacing w:beforeLines="50" w:afterLines="50"/>
        <w:jc w:val="center"/>
        <w:rPr>
          <w:rFonts w:asciiTheme="minorEastAsia" w:hAnsiTheme="minorEastAsia"/>
          <w:b/>
          <w:sz w:val="28"/>
          <w:szCs w:val="28"/>
        </w:rPr>
      </w:pPr>
      <w:r>
        <w:rPr>
          <w:rFonts w:asciiTheme="minorEastAsia" w:hAnsiTheme="minorEastAsia"/>
          <w:b/>
          <w:sz w:val="28"/>
          <w:szCs w:val="28"/>
        </w:rPr>
        <w:t>二-7其他资格证明文件（若有）</w:t>
      </w:r>
    </w:p>
    <w:p w14:paraId="0B0D58E8">
      <w:pPr>
        <w:spacing w:beforeLines="50" w:afterLines="50"/>
        <w:jc w:val="center"/>
        <w:rPr>
          <w:rFonts w:asciiTheme="minorEastAsia" w:hAnsiTheme="minorEastAsia"/>
          <w:b/>
          <w:sz w:val="28"/>
          <w:szCs w:val="28"/>
        </w:rPr>
      </w:pPr>
      <w:r>
        <w:rPr>
          <w:rFonts w:asciiTheme="minorEastAsia" w:hAnsiTheme="minorEastAsia"/>
          <w:b/>
          <w:sz w:val="28"/>
          <w:szCs w:val="28"/>
        </w:rPr>
        <w:t>二-7-①招标文件规定的其他资格证明文件（若有）</w:t>
      </w:r>
    </w:p>
    <w:p w14:paraId="519ED2C3">
      <w:pPr>
        <w:pStyle w:val="55"/>
        <w:spacing w:line="360" w:lineRule="auto"/>
        <w:ind w:firstLine="480" w:firstLineChars="200"/>
        <w:jc w:val="center"/>
        <w:rPr>
          <w:rFonts w:hint="default" w:asciiTheme="minorEastAsia" w:hAnsiTheme="minorEastAsia"/>
          <w:sz w:val="24"/>
          <w:szCs w:val="24"/>
        </w:rPr>
      </w:pPr>
      <w:r>
        <w:rPr>
          <w:rFonts w:asciiTheme="minorEastAsia" w:hAnsiTheme="minorEastAsia"/>
          <w:sz w:val="24"/>
          <w:szCs w:val="24"/>
        </w:rPr>
        <w:t>编制说明</w:t>
      </w:r>
    </w:p>
    <w:p w14:paraId="0B684621">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除招标文件另有规定外，招标文件要求提交的除前述资格证明文件外的其他资格证明文件（若有）加盖投标人的单位公章后应在此项下提交。</w:t>
      </w:r>
    </w:p>
    <w:p w14:paraId="1E114EF8">
      <w:pPr>
        <w:spacing w:beforeLines="50" w:afterLines="50"/>
        <w:jc w:val="center"/>
        <w:rPr>
          <w:rFonts w:asciiTheme="minorEastAsia" w:hAnsiTheme="minorEastAsia"/>
          <w:b/>
          <w:sz w:val="28"/>
          <w:szCs w:val="28"/>
        </w:rPr>
      </w:pPr>
    </w:p>
    <w:p w14:paraId="3D1B1C8C">
      <w:pPr>
        <w:spacing w:beforeLines="50" w:afterLines="50"/>
        <w:jc w:val="center"/>
        <w:rPr>
          <w:rFonts w:asciiTheme="minorEastAsia" w:hAnsiTheme="minorEastAsia"/>
          <w:b/>
          <w:sz w:val="28"/>
          <w:szCs w:val="28"/>
        </w:rPr>
      </w:pPr>
      <w:r>
        <w:rPr>
          <w:rFonts w:asciiTheme="minorEastAsia" w:hAnsiTheme="minorEastAsia"/>
          <w:b/>
          <w:sz w:val="28"/>
          <w:szCs w:val="28"/>
        </w:rPr>
        <w:t>三、投标保证金</w:t>
      </w:r>
    </w:p>
    <w:p w14:paraId="09D6D8FC">
      <w:pPr>
        <w:pStyle w:val="55"/>
        <w:spacing w:line="360" w:lineRule="auto"/>
        <w:jc w:val="center"/>
        <w:rPr>
          <w:rFonts w:hint="default" w:asciiTheme="minorEastAsia" w:hAnsiTheme="minorEastAsia"/>
          <w:sz w:val="24"/>
          <w:szCs w:val="24"/>
        </w:rPr>
      </w:pPr>
      <w:r>
        <w:rPr>
          <w:rFonts w:asciiTheme="minorEastAsia" w:hAnsiTheme="minorEastAsia"/>
          <w:sz w:val="24"/>
          <w:szCs w:val="24"/>
        </w:rPr>
        <w:t>编制说明</w:t>
      </w:r>
    </w:p>
    <w:p w14:paraId="5C688741">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1、在此项下提交的“投标保证金”材料可使用转账凭证复印件或从福建省政府采购网上公开信息系统中下载的有关原始页面的打印件。</w:t>
      </w:r>
    </w:p>
    <w:p w14:paraId="192CB3CD">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2、投标保证金是否已提交的认定按照招标文件第三章规定执行。</w:t>
      </w:r>
    </w:p>
    <w:p w14:paraId="011CBDF1"/>
    <w:p w14:paraId="58B8E5FD">
      <w:pPr>
        <w:sectPr>
          <w:pgSz w:w="11906" w:h="16838"/>
          <w:pgMar w:top="1418" w:right="1418" w:bottom="1418" w:left="1418" w:header="851" w:footer="992" w:gutter="0"/>
          <w:cols w:space="425" w:num="1"/>
          <w:docGrid w:type="lines" w:linePitch="312" w:charSpace="0"/>
        </w:sectPr>
      </w:pPr>
    </w:p>
    <w:p w14:paraId="2097F2D8">
      <w:pPr>
        <w:spacing w:beforeLines="50" w:afterLines="50"/>
        <w:jc w:val="center"/>
        <w:rPr>
          <w:b/>
          <w:sz w:val="28"/>
          <w:szCs w:val="28"/>
        </w:rPr>
      </w:pPr>
      <w:r>
        <w:rPr>
          <w:b/>
          <w:sz w:val="28"/>
          <w:szCs w:val="28"/>
        </w:rPr>
        <w:t>封面格式（</w:t>
      </w:r>
      <w:r>
        <w:rPr>
          <w:rFonts w:hint="eastAsia"/>
          <w:b/>
          <w:sz w:val="28"/>
          <w:szCs w:val="28"/>
        </w:rPr>
        <w:t>报价</w:t>
      </w:r>
      <w:r>
        <w:rPr>
          <w:b/>
          <w:sz w:val="28"/>
          <w:szCs w:val="28"/>
        </w:rPr>
        <w:t>部分）</w:t>
      </w:r>
    </w:p>
    <w:p w14:paraId="4AAA0D64">
      <w:pPr>
        <w:jc w:val="center"/>
        <w:rPr>
          <w:rFonts w:ascii="宋体" w:hAnsi="宋体" w:eastAsia="宋体"/>
          <w:b/>
          <w:sz w:val="32"/>
          <w:szCs w:val="32"/>
        </w:rPr>
      </w:pPr>
    </w:p>
    <w:p w14:paraId="54536105">
      <w:pPr>
        <w:jc w:val="center"/>
        <w:rPr>
          <w:rFonts w:ascii="宋体" w:hAnsi="宋体" w:eastAsia="宋体"/>
          <w:b/>
          <w:sz w:val="32"/>
          <w:szCs w:val="32"/>
        </w:rPr>
      </w:pPr>
      <w:r>
        <w:rPr>
          <w:rFonts w:ascii="宋体" w:hAnsi="宋体" w:eastAsia="宋体"/>
          <w:b/>
          <w:sz w:val="32"/>
          <w:szCs w:val="32"/>
        </w:rPr>
        <w:t>福建省政府采购投标文件</w:t>
      </w:r>
    </w:p>
    <w:p w14:paraId="3EFE378B">
      <w:pPr>
        <w:jc w:val="center"/>
        <w:rPr>
          <w:rFonts w:ascii="宋体" w:hAnsi="宋体" w:eastAsia="宋体"/>
          <w:b/>
          <w:sz w:val="32"/>
          <w:szCs w:val="32"/>
        </w:rPr>
      </w:pPr>
      <w:r>
        <w:rPr>
          <w:rFonts w:ascii="宋体" w:hAnsi="宋体" w:eastAsia="宋体"/>
          <w:b/>
          <w:sz w:val="32"/>
          <w:szCs w:val="32"/>
        </w:rPr>
        <w:t>（</w:t>
      </w:r>
      <w:r>
        <w:rPr>
          <w:rFonts w:hint="eastAsia" w:ascii="宋体" w:hAnsi="宋体" w:eastAsia="宋体"/>
          <w:b/>
          <w:sz w:val="32"/>
          <w:szCs w:val="32"/>
        </w:rPr>
        <w:t>报价</w:t>
      </w:r>
      <w:r>
        <w:rPr>
          <w:rFonts w:ascii="宋体" w:hAnsi="宋体" w:eastAsia="宋体"/>
          <w:b/>
          <w:sz w:val="32"/>
          <w:szCs w:val="32"/>
        </w:rPr>
        <w:t>部分）</w:t>
      </w:r>
    </w:p>
    <w:p w14:paraId="409C1F2B">
      <w:pPr>
        <w:jc w:val="center"/>
        <w:rPr>
          <w:rFonts w:ascii="宋体" w:hAnsi="宋体" w:eastAsia="宋体"/>
          <w:b/>
          <w:sz w:val="32"/>
          <w:szCs w:val="32"/>
        </w:rPr>
      </w:pPr>
      <w:r>
        <w:rPr>
          <w:rFonts w:ascii="宋体" w:hAnsi="宋体" w:eastAsia="宋体"/>
          <w:b/>
          <w:sz w:val="32"/>
          <w:szCs w:val="32"/>
        </w:rPr>
        <w:t>（填写正本或副本）</w:t>
      </w:r>
    </w:p>
    <w:p w14:paraId="3435C15F">
      <w:pPr>
        <w:jc w:val="center"/>
        <w:rPr>
          <w:rFonts w:ascii="宋体" w:hAnsi="宋体" w:eastAsia="宋体"/>
          <w:b/>
          <w:sz w:val="32"/>
          <w:szCs w:val="32"/>
        </w:rPr>
      </w:pPr>
    </w:p>
    <w:p w14:paraId="251AA6B4">
      <w:pPr>
        <w:jc w:val="center"/>
        <w:rPr>
          <w:rFonts w:ascii="宋体" w:hAnsi="宋体" w:eastAsia="宋体"/>
          <w:b/>
          <w:sz w:val="32"/>
          <w:szCs w:val="32"/>
        </w:rPr>
      </w:pPr>
    </w:p>
    <w:p w14:paraId="08C53F8C">
      <w:pPr>
        <w:jc w:val="center"/>
        <w:rPr>
          <w:rFonts w:ascii="宋体" w:hAnsi="宋体" w:eastAsia="宋体"/>
          <w:b/>
          <w:sz w:val="32"/>
          <w:szCs w:val="32"/>
        </w:rPr>
      </w:pPr>
      <w:r>
        <w:rPr>
          <w:rFonts w:ascii="宋体" w:hAnsi="宋体" w:eastAsia="宋体"/>
          <w:b/>
          <w:sz w:val="32"/>
          <w:szCs w:val="32"/>
        </w:rPr>
        <w:t>（项目名称：（由投标人填写）</w:t>
      </w:r>
    </w:p>
    <w:p w14:paraId="3D1112EE">
      <w:pPr>
        <w:jc w:val="center"/>
        <w:rPr>
          <w:rFonts w:ascii="宋体" w:hAnsi="宋体" w:eastAsia="宋体"/>
          <w:b/>
          <w:sz w:val="32"/>
          <w:szCs w:val="32"/>
        </w:rPr>
      </w:pPr>
      <w:r>
        <w:rPr>
          <w:rFonts w:ascii="宋体" w:hAnsi="宋体" w:eastAsia="宋体"/>
          <w:b/>
          <w:sz w:val="32"/>
          <w:szCs w:val="32"/>
        </w:rPr>
        <w:t>（备案编号：（由投标人填写）</w:t>
      </w:r>
    </w:p>
    <w:p w14:paraId="0F85889D">
      <w:pPr>
        <w:jc w:val="center"/>
        <w:rPr>
          <w:rFonts w:ascii="宋体" w:hAnsi="宋体" w:eastAsia="宋体"/>
          <w:b/>
          <w:sz w:val="32"/>
          <w:szCs w:val="32"/>
        </w:rPr>
      </w:pPr>
      <w:r>
        <w:rPr>
          <w:rFonts w:ascii="宋体" w:hAnsi="宋体" w:eastAsia="宋体"/>
          <w:b/>
          <w:sz w:val="32"/>
          <w:szCs w:val="32"/>
        </w:rPr>
        <w:t>（项目编号：（由投标人填写）</w:t>
      </w:r>
    </w:p>
    <w:p w14:paraId="6D680236">
      <w:pPr>
        <w:jc w:val="center"/>
        <w:rPr>
          <w:rFonts w:ascii="宋体" w:hAnsi="宋体" w:eastAsia="宋体"/>
          <w:b/>
          <w:sz w:val="32"/>
          <w:szCs w:val="32"/>
        </w:rPr>
      </w:pPr>
      <w:r>
        <w:rPr>
          <w:rFonts w:ascii="宋体" w:hAnsi="宋体" w:eastAsia="宋体"/>
          <w:b/>
          <w:sz w:val="32"/>
          <w:szCs w:val="32"/>
        </w:rPr>
        <w:t>（所投采购包：（由投标人填写）</w:t>
      </w:r>
    </w:p>
    <w:p w14:paraId="194FEB5A">
      <w:pPr>
        <w:jc w:val="center"/>
        <w:rPr>
          <w:rFonts w:ascii="宋体" w:hAnsi="宋体" w:eastAsia="宋体"/>
          <w:b/>
          <w:sz w:val="32"/>
          <w:szCs w:val="32"/>
        </w:rPr>
      </w:pPr>
    </w:p>
    <w:p w14:paraId="270C43A5">
      <w:pPr>
        <w:jc w:val="center"/>
        <w:rPr>
          <w:rFonts w:ascii="宋体" w:hAnsi="宋体" w:eastAsia="宋体"/>
          <w:b/>
          <w:sz w:val="32"/>
          <w:szCs w:val="32"/>
        </w:rPr>
      </w:pPr>
      <w:r>
        <w:rPr>
          <w:rFonts w:ascii="宋体" w:hAnsi="宋体" w:eastAsia="宋体"/>
          <w:b/>
          <w:sz w:val="32"/>
          <w:szCs w:val="32"/>
        </w:rPr>
        <w:t>投标人：（填写“全称”）</w:t>
      </w:r>
    </w:p>
    <w:p w14:paraId="51F51ED2">
      <w:pPr>
        <w:jc w:val="center"/>
        <w:rPr>
          <w:rFonts w:ascii="宋体" w:hAnsi="宋体" w:eastAsia="宋体"/>
          <w:b/>
          <w:sz w:val="32"/>
          <w:szCs w:val="32"/>
        </w:rPr>
      </w:pPr>
      <w:r>
        <w:rPr>
          <w:rFonts w:ascii="宋体" w:hAnsi="宋体" w:eastAsia="宋体"/>
          <w:b/>
          <w:sz w:val="32"/>
          <w:szCs w:val="32"/>
        </w:rPr>
        <w:t>（由投标人填写）年（由投标人填写）月</w:t>
      </w:r>
    </w:p>
    <w:p w14:paraId="0C3C0208"/>
    <w:p w14:paraId="14B20355">
      <w:pPr>
        <w:sectPr>
          <w:pgSz w:w="11906" w:h="16838"/>
          <w:pgMar w:top="1418" w:right="1418" w:bottom="1418" w:left="1418" w:header="851" w:footer="992" w:gutter="0"/>
          <w:cols w:space="425" w:num="1"/>
          <w:docGrid w:type="lines" w:linePitch="312" w:charSpace="0"/>
        </w:sectPr>
      </w:pPr>
    </w:p>
    <w:p w14:paraId="7A2C731A">
      <w:pPr>
        <w:spacing w:beforeLines="50" w:afterLines="50"/>
        <w:jc w:val="center"/>
        <w:rPr>
          <w:rFonts w:asciiTheme="minorEastAsia" w:hAnsiTheme="minorEastAsia"/>
          <w:b/>
          <w:sz w:val="28"/>
          <w:szCs w:val="28"/>
        </w:rPr>
      </w:pPr>
      <w:r>
        <w:rPr>
          <w:rFonts w:asciiTheme="minorEastAsia" w:hAnsiTheme="minorEastAsia"/>
          <w:b/>
          <w:sz w:val="28"/>
          <w:szCs w:val="28"/>
        </w:rPr>
        <w:t>索引</w:t>
      </w:r>
    </w:p>
    <w:p w14:paraId="0404CDCD">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一、开标（报价）一览表</w:t>
      </w:r>
    </w:p>
    <w:p w14:paraId="30323540">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二、投标（响应）报价明细表</w:t>
      </w:r>
    </w:p>
    <w:p w14:paraId="13C0F7FB">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三、招标文件规定的价格扣除证明材料（若有）</w:t>
      </w:r>
    </w:p>
    <w:p w14:paraId="0AAC5A3C"/>
    <w:p w14:paraId="0E41DED4">
      <w:pPr>
        <w:sectPr>
          <w:pgSz w:w="11906" w:h="16838"/>
          <w:pgMar w:top="1418" w:right="1418" w:bottom="1418" w:left="1418" w:header="851" w:footer="992" w:gutter="0"/>
          <w:cols w:space="425" w:num="1"/>
          <w:docGrid w:type="lines" w:linePitch="312" w:charSpace="0"/>
        </w:sectPr>
      </w:pPr>
    </w:p>
    <w:p w14:paraId="247EDF3C">
      <w:pPr>
        <w:spacing w:beforeLines="50" w:afterLines="50"/>
        <w:jc w:val="center"/>
        <w:rPr>
          <w:rFonts w:asciiTheme="minorEastAsia" w:hAnsiTheme="minorEastAsia"/>
          <w:b/>
          <w:sz w:val="28"/>
          <w:szCs w:val="28"/>
        </w:rPr>
      </w:pPr>
      <w:r>
        <w:rPr>
          <w:rFonts w:asciiTheme="minorEastAsia" w:hAnsiTheme="minorEastAsia"/>
          <w:b/>
          <w:sz w:val="28"/>
          <w:szCs w:val="28"/>
        </w:rPr>
        <w:t>开标（报价）一览表</w:t>
      </w:r>
    </w:p>
    <w:p w14:paraId="5BED3F5D">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公司名称：</w:t>
      </w:r>
    </w:p>
    <w:p w14:paraId="482EF13C">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包号：1</w:t>
      </w:r>
    </w:p>
    <w:p w14:paraId="081ED317">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项目编号：</w:t>
      </w:r>
    </w:p>
    <w:p w14:paraId="2C08EE99">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项目名称：</w:t>
      </w:r>
      <w:r>
        <w:rPr>
          <w:rFonts w:hint="default" w:asciiTheme="minorEastAsia" w:hAnsiTheme="minorEastAsia"/>
          <w:sz w:val="24"/>
          <w:szCs w:val="24"/>
        </w:rPr>
        <w:t xml:space="preserve"> </w:t>
      </w:r>
    </w:p>
    <w:p w14:paraId="71CB37AE"/>
    <w:tbl>
      <w:tblPr>
        <w:tblStyle w:val="18"/>
        <w:tblW w:w="8305"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36"/>
        <w:gridCol w:w="2286"/>
        <w:gridCol w:w="1661"/>
        <w:gridCol w:w="1661"/>
        <w:gridCol w:w="1661"/>
      </w:tblGrid>
      <w:tr w14:paraId="067203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36" w:type="dxa"/>
            <w:vAlign w:val="center"/>
          </w:tcPr>
          <w:p w14:paraId="54718C51">
            <w:pPr>
              <w:pStyle w:val="55"/>
              <w:spacing w:line="360" w:lineRule="auto"/>
              <w:jc w:val="center"/>
              <w:rPr>
                <w:rFonts w:hint="default" w:asciiTheme="minorEastAsia" w:hAnsiTheme="minorEastAsia"/>
                <w:sz w:val="24"/>
                <w:szCs w:val="24"/>
              </w:rPr>
            </w:pPr>
            <w:r>
              <w:rPr>
                <w:rFonts w:asciiTheme="minorEastAsia" w:hAnsiTheme="minorEastAsia"/>
                <w:sz w:val="24"/>
                <w:szCs w:val="24"/>
              </w:rPr>
              <w:t>序号</w:t>
            </w:r>
          </w:p>
        </w:tc>
        <w:tc>
          <w:tcPr>
            <w:tcW w:w="2286" w:type="dxa"/>
            <w:vAlign w:val="center"/>
          </w:tcPr>
          <w:p w14:paraId="5CE53321">
            <w:pPr>
              <w:pStyle w:val="55"/>
              <w:spacing w:line="360" w:lineRule="auto"/>
              <w:jc w:val="center"/>
              <w:rPr>
                <w:rFonts w:hint="default" w:asciiTheme="minorEastAsia" w:hAnsiTheme="minorEastAsia"/>
                <w:sz w:val="24"/>
                <w:szCs w:val="24"/>
              </w:rPr>
            </w:pPr>
            <w:r>
              <w:rPr>
                <w:rFonts w:asciiTheme="minorEastAsia" w:hAnsiTheme="minorEastAsia"/>
                <w:sz w:val="24"/>
                <w:szCs w:val="24"/>
              </w:rPr>
              <w:t>报价内容</w:t>
            </w:r>
          </w:p>
        </w:tc>
        <w:tc>
          <w:tcPr>
            <w:tcW w:w="1661" w:type="dxa"/>
            <w:vAlign w:val="center"/>
          </w:tcPr>
          <w:p w14:paraId="27E6F05C">
            <w:pPr>
              <w:pStyle w:val="55"/>
              <w:spacing w:line="360" w:lineRule="auto"/>
              <w:jc w:val="center"/>
              <w:rPr>
                <w:rFonts w:hint="default" w:asciiTheme="minorEastAsia" w:hAnsiTheme="minorEastAsia"/>
                <w:sz w:val="24"/>
                <w:szCs w:val="24"/>
              </w:rPr>
            </w:pPr>
            <w:r>
              <w:rPr>
                <w:rFonts w:asciiTheme="minorEastAsia" w:hAnsiTheme="minorEastAsia"/>
                <w:sz w:val="24"/>
                <w:szCs w:val="24"/>
              </w:rPr>
              <w:t>最高限价</w:t>
            </w:r>
          </w:p>
        </w:tc>
        <w:tc>
          <w:tcPr>
            <w:tcW w:w="1661" w:type="dxa"/>
            <w:vAlign w:val="center"/>
          </w:tcPr>
          <w:p w14:paraId="575F4F94">
            <w:pPr>
              <w:pStyle w:val="55"/>
              <w:spacing w:line="360" w:lineRule="auto"/>
              <w:jc w:val="center"/>
              <w:rPr>
                <w:rFonts w:hint="default" w:asciiTheme="minorEastAsia" w:hAnsiTheme="minorEastAsia"/>
                <w:sz w:val="24"/>
                <w:szCs w:val="24"/>
              </w:rPr>
            </w:pPr>
            <w:r>
              <w:rPr>
                <w:rFonts w:asciiTheme="minorEastAsia" w:hAnsiTheme="minorEastAsia"/>
                <w:sz w:val="24"/>
                <w:szCs w:val="24"/>
              </w:rPr>
              <w:t>响应报价</w:t>
            </w:r>
          </w:p>
        </w:tc>
        <w:tc>
          <w:tcPr>
            <w:tcW w:w="1661" w:type="dxa"/>
            <w:vAlign w:val="center"/>
          </w:tcPr>
          <w:p w14:paraId="37D4DEC5">
            <w:pPr>
              <w:pStyle w:val="55"/>
              <w:spacing w:line="360" w:lineRule="auto"/>
              <w:jc w:val="center"/>
              <w:rPr>
                <w:rFonts w:hint="default" w:asciiTheme="minorEastAsia" w:hAnsiTheme="minorEastAsia"/>
                <w:sz w:val="24"/>
                <w:szCs w:val="24"/>
              </w:rPr>
            </w:pPr>
            <w:r>
              <w:rPr>
                <w:rFonts w:asciiTheme="minorEastAsia" w:hAnsiTheme="minorEastAsia"/>
                <w:sz w:val="24"/>
                <w:szCs w:val="24"/>
              </w:rPr>
              <w:t>价款形式</w:t>
            </w:r>
          </w:p>
        </w:tc>
      </w:tr>
      <w:tr w14:paraId="65E348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36" w:type="dxa"/>
            <w:vAlign w:val="center"/>
          </w:tcPr>
          <w:p w14:paraId="0D9345BB">
            <w:pPr>
              <w:pStyle w:val="55"/>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2286" w:type="dxa"/>
            <w:vAlign w:val="center"/>
          </w:tcPr>
          <w:p w14:paraId="64334119">
            <w:pPr>
              <w:pStyle w:val="55"/>
              <w:spacing w:line="360" w:lineRule="auto"/>
              <w:jc w:val="center"/>
              <w:rPr>
                <w:rFonts w:hint="default" w:asciiTheme="minorEastAsia" w:hAnsiTheme="minorEastAsia"/>
                <w:sz w:val="24"/>
                <w:szCs w:val="24"/>
              </w:rPr>
            </w:pPr>
          </w:p>
        </w:tc>
        <w:tc>
          <w:tcPr>
            <w:tcW w:w="1661" w:type="dxa"/>
            <w:vAlign w:val="center"/>
          </w:tcPr>
          <w:p w14:paraId="70F2A762">
            <w:pPr>
              <w:pStyle w:val="55"/>
              <w:spacing w:line="360" w:lineRule="auto"/>
              <w:jc w:val="center"/>
              <w:rPr>
                <w:rFonts w:hint="default" w:asciiTheme="minorEastAsia" w:hAnsiTheme="minorEastAsia"/>
                <w:sz w:val="24"/>
                <w:szCs w:val="24"/>
              </w:rPr>
            </w:pPr>
          </w:p>
        </w:tc>
        <w:tc>
          <w:tcPr>
            <w:tcW w:w="1661" w:type="dxa"/>
            <w:vAlign w:val="center"/>
          </w:tcPr>
          <w:p w14:paraId="6E8CF319">
            <w:pPr>
              <w:pStyle w:val="55"/>
              <w:spacing w:line="360" w:lineRule="auto"/>
              <w:jc w:val="center"/>
              <w:rPr>
                <w:rFonts w:hint="default" w:asciiTheme="minorEastAsia" w:hAnsiTheme="minorEastAsia"/>
                <w:sz w:val="24"/>
                <w:szCs w:val="24"/>
              </w:rPr>
            </w:pPr>
            <w:r>
              <w:rPr>
                <w:rFonts w:asciiTheme="minorEastAsia" w:hAnsiTheme="minorEastAsia"/>
                <w:sz w:val="24"/>
                <w:szCs w:val="24"/>
              </w:rPr>
              <w:t>「汇总引用」  元</w:t>
            </w:r>
          </w:p>
        </w:tc>
        <w:tc>
          <w:tcPr>
            <w:tcW w:w="1661" w:type="dxa"/>
            <w:vAlign w:val="center"/>
          </w:tcPr>
          <w:p w14:paraId="039D26D8">
            <w:pPr>
              <w:pStyle w:val="55"/>
              <w:spacing w:line="360" w:lineRule="auto"/>
              <w:jc w:val="center"/>
              <w:rPr>
                <w:rFonts w:hint="default" w:asciiTheme="minorEastAsia" w:hAnsiTheme="minorEastAsia"/>
                <w:sz w:val="24"/>
                <w:szCs w:val="24"/>
              </w:rPr>
            </w:pPr>
            <w:r>
              <w:rPr>
                <w:rFonts w:asciiTheme="minorEastAsia" w:hAnsiTheme="minorEastAsia"/>
                <w:sz w:val="24"/>
                <w:szCs w:val="24"/>
              </w:rPr>
              <w:t>总价</w:t>
            </w:r>
          </w:p>
        </w:tc>
      </w:tr>
    </w:tbl>
    <w:p w14:paraId="3E5812A9">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备注：无</w:t>
      </w:r>
    </w:p>
    <w:p w14:paraId="5D9EC3D9">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时间：     年     月     日</w:t>
      </w:r>
    </w:p>
    <w:p w14:paraId="113D7C6B">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 xml:space="preserve">签章：                     </w:t>
      </w:r>
    </w:p>
    <w:p w14:paraId="14EADEE0">
      <w:pPr>
        <w:spacing w:beforeLines="50" w:afterLines="50"/>
        <w:jc w:val="center"/>
        <w:rPr>
          <w:rFonts w:asciiTheme="minorEastAsia" w:hAnsiTheme="minorEastAsia"/>
          <w:b/>
          <w:sz w:val="28"/>
          <w:szCs w:val="28"/>
        </w:rPr>
      </w:pPr>
      <w:r>
        <w:rPr>
          <w:rFonts w:asciiTheme="minorEastAsia" w:hAnsiTheme="minorEastAsia"/>
          <w:b/>
          <w:sz w:val="28"/>
          <w:szCs w:val="28"/>
        </w:rPr>
        <w:t>投标（响应）报价明细表</w:t>
      </w:r>
    </w:p>
    <w:p w14:paraId="73A298B8">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公司名称：</w:t>
      </w:r>
    </w:p>
    <w:p w14:paraId="46322437">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包号：</w:t>
      </w:r>
    </w:p>
    <w:p w14:paraId="5BA786C4">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项目编号：</w:t>
      </w:r>
    </w:p>
    <w:p w14:paraId="6A39500C">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项目名称：</w:t>
      </w:r>
      <w:r>
        <w:rPr>
          <w:rFonts w:hint="default" w:asciiTheme="minorEastAsia" w:hAnsiTheme="minorEastAsia"/>
          <w:sz w:val="24"/>
          <w:szCs w:val="24"/>
        </w:rPr>
        <w:t xml:space="preserve"> </w:t>
      </w:r>
    </w:p>
    <w:tbl>
      <w:tblPr>
        <w:tblStyle w:val="18"/>
        <w:tblW w:w="830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39"/>
        <w:gridCol w:w="639"/>
        <w:gridCol w:w="639"/>
        <w:gridCol w:w="639"/>
        <w:gridCol w:w="639"/>
        <w:gridCol w:w="639"/>
        <w:gridCol w:w="639"/>
        <w:gridCol w:w="639"/>
        <w:gridCol w:w="639"/>
        <w:gridCol w:w="639"/>
        <w:gridCol w:w="639"/>
        <w:gridCol w:w="639"/>
        <w:gridCol w:w="639"/>
      </w:tblGrid>
      <w:tr w14:paraId="4DD9A8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9" w:type="dxa"/>
            <w:vAlign w:val="center"/>
          </w:tcPr>
          <w:p w14:paraId="0B16DA5E">
            <w:pPr>
              <w:pStyle w:val="55"/>
              <w:jc w:val="center"/>
              <w:rPr>
                <w:rFonts w:hint="default" w:asciiTheme="minorEastAsia" w:hAnsiTheme="minorEastAsia"/>
                <w:sz w:val="24"/>
                <w:szCs w:val="24"/>
              </w:rPr>
            </w:pPr>
            <w:r>
              <w:rPr>
                <w:rFonts w:asciiTheme="minorEastAsia" w:hAnsiTheme="minorEastAsia"/>
                <w:sz w:val="24"/>
                <w:szCs w:val="24"/>
              </w:rPr>
              <w:t>序号</w:t>
            </w:r>
          </w:p>
        </w:tc>
        <w:tc>
          <w:tcPr>
            <w:tcW w:w="639" w:type="dxa"/>
            <w:vAlign w:val="center"/>
          </w:tcPr>
          <w:p w14:paraId="2F9E8F1C">
            <w:pPr>
              <w:pStyle w:val="55"/>
              <w:jc w:val="center"/>
              <w:rPr>
                <w:rFonts w:hint="default" w:asciiTheme="minorEastAsia" w:hAnsiTheme="minorEastAsia"/>
                <w:sz w:val="24"/>
                <w:szCs w:val="24"/>
              </w:rPr>
            </w:pPr>
            <w:r>
              <w:rPr>
                <w:rFonts w:asciiTheme="minorEastAsia" w:hAnsiTheme="minorEastAsia"/>
                <w:sz w:val="24"/>
                <w:szCs w:val="24"/>
              </w:rPr>
              <w:t>货物名称</w:t>
            </w:r>
          </w:p>
        </w:tc>
        <w:tc>
          <w:tcPr>
            <w:tcW w:w="639" w:type="dxa"/>
            <w:vAlign w:val="center"/>
          </w:tcPr>
          <w:p w14:paraId="4758BD66">
            <w:pPr>
              <w:pStyle w:val="55"/>
              <w:jc w:val="center"/>
              <w:rPr>
                <w:rFonts w:hint="default" w:asciiTheme="minorEastAsia" w:hAnsiTheme="minorEastAsia"/>
                <w:sz w:val="24"/>
                <w:szCs w:val="24"/>
              </w:rPr>
            </w:pPr>
            <w:r>
              <w:rPr>
                <w:rFonts w:asciiTheme="minorEastAsia" w:hAnsiTheme="minorEastAsia"/>
                <w:sz w:val="24"/>
                <w:szCs w:val="24"/>
              </w:rPr>
              <w:t>规格型号</w:t>
            </w:r>
          </w:p>
        </w:tc>
        <w:tc>
          <w:tcPr>
            <w:tcW w:w="639" w:type="dxa"/>
            <w:vAlign w:val="center"/>
          </w:tcPr>
          <w:p w14:paraId="601E083F">
            <w:pPr>
              <w:pStyle w:val="55"/>
              <w:jc w:val="center"/>
              <w:rPr>
                <w:rFonts w:hint="default" w:asciiTheme="minorEastAsia" w:hAnsiTheme="minorEastAsia"/>
                <w:sz w:val="24"/>
                <w:szCs w:val="24"/>
              </w:rPr>
            </w:pPr>
            <w:r>
              <w:rPr>
                <w:rFonts w:asciiTheme="minorEastAsia" w:hAnsiTheme="minorEastAsia"/>
                <w:sz w:val="24"/>
                <w:szCs w:val="24"/>
              </w:rPr>
              <w:t>品牌</w:t>
            </w:r>
          </w:p>
        </w:tc>
        <w:tc>
          <w:tcPr>
            <w:tcW w:w="639" w:type="dxa"/>
            <w:vAlign w:val="center"/>
          </w:tcPr>
          <w:p w14:paraId="4CFE16B5">
            <w:pPr>
              <w:pStyle w:val="55"/>
              <w:jc w:val="center"/>
              <w:rPr>
                <w:rFonts w:hint="default" w:asciiTheme="minorEastAsia" w:hAnsiTheme="minorEastAsia"/>
                <w:sz w:val="24"/>
                <w:szCs w:val="24"/>
              </w:rPr>
            </w:pPr>
            <w:r>
              <w:rPr>
                <w:rFonts w:asciiTheme="minorEastAsia" w:hAnsiTheme="minorEastAsia"/>
                <w:sz w:val="24"/>
                <w:szCs w:val="24"/>
              </w:rPr>
              <w:t>制造商名称</w:t>
            </w:r>
          </w:p>
        </w:tc>
        <w:tc>
          <w:tcPr>
            <w:tcW w:w="639" w:type="dxa"/>
            <w:vAlign w:val="center"/>
          </w:tcPr>
          <w:p w14:paraId="5A40DE1C">
            <w:pPr>
              <w:pStyle w:val="55"/>
              <w:jc w:val="center"/>
              <w:rPr>
                <w:rFonts w:hint="default" w:asciiTheme="minorEastAsia" w:hAnsiTheme="minorEastAsia"/>
                <w:sz w:val="24"/>
                <w:szCs w:val="24"/>
              </w:rPr>
            </w:pPr>
            <w:r>
              <w:rPr>
                <w:rFonts w:asciiTheme="minorEastAsia" w:hAnsiTheme="minorEastAsia"/>
                <w:sz w:val="24"/>
                <w:szCs w:val="24"/>
              </w:rPr>
              <w:t>产地</w:t>
            </w:r>
          </w:p>
        </w:tc>
        <w:tc>
          <w:tcPr>
            <w:tcW w:w="639" w:type="dxa"/>
            <w:vAlign w:val="center"/>
          </w:tcPr>
          <w:p w14:paraId="0B966DEE">
            <w:pPr>
              <w:pStyle w:val="55"/>
              <w:jc w:val="center"/>
              <w:rPr>
                <w:rFonts w:hint="default" w:asciiTheme="minorEastAsia" w:hAnsiTheme="minorEastAsia"/>
                <w:sz w:val="24"/>
                <w:szCs w:val="24"/>
              </w:rPr>
            </w:pPr>
            <w:r>
              <w:rPr>
                <w:rFonts w:asciiTheme="minorEastAsia" w:hAnsiTheme="minorEastAsia"/>
                <w:sz w:val="24"/>
                <w:szCs w:val="24"/>
              </w:rPr>
              <w:t>最高限价</w:t>
            </w:r>
          </w:p>
        </w:tc>
        <w:tc>
          <w:tcPr>
            <w:tcW w:w="639" w:type="dxa"/>
            <w:vAlign w:val="center"/>
          </w:tcPr>
          <w:p w14:paraId="755E67F1">
            <w:pPr>
              <w:pStyle w:val="55"/>
              <w:jc w:val="center"/>
              <w:rPr>
                <w:rFonts w:hint="default" w:asciiTheme="minorEastAsia" w:hAnsiTheme="minorEastAsia"/>
                <w:sz w:val="24"/>
                <w:szCs w:val="24"/>
              </w:rPr>
            </w:pPr>
            <w:r>
              <w:rPr>
                <w:rFonts w:asciiTheme="minorEastAsia" w:hAnsiTheme="minorEastAsia"/>
                <w:sz w:val="24"/>
                <w:szCs w:val="24"/>
              </w:rPr>
              <w:t>单价</w:t>
            </w:r>
          </w:p>
        </w:tc>
        <w:tc>
          <w:tcPr>
            <w:tcW w:w="639" w:type="dxa"/>
            <w:vAlign w:val="center"/>
          </w:tcPr>
          <w:p w14:paraId="18C29A17">
            <w:pPr>
              <w:pStyle w:val="55"/>
              <w:jc w:val="center"/>
              <w:rPr>
                <w:rFonts w:hint="default" w:asciiTheme="minorEastAsia" w:hAnsiTheme="minorEastAsia"/>
                <w:sz w:val="24"/>
                <w:szCs w:val="24"/>
              </w:rPr>
            </w:pPr>
            <w:r>
              <w:rPr>
                <w:rFonts w:asciiTheme="minorEastAsia" w:hAnsiTheme="minorEastAsia"/>
                <w:sz w:val="24"/>
                <w:szCs w:val="24"/>
              </w:rPr>
              <w:t>数量</w:t>
            </w:r>
          </w:p>
        </w:tc>
        <w:tc>
          <w:tcPr>
            <w:tcW w:w="639" w:type="dxa"/>
            <w:vAlign w:val="center"/>
          </w:tcPr>
          <w:p w14:paraId="239EF315">
            <w:pPr>
              <w:pStyle w:val="55"/>
              <w:jc w:val="center"/>
              <w:rPr>
                <w:rFonts w:hint="default" w:asciiTheme="minorEastAsia" w:hAnsiTheme="minorEastAsia"/>
                <w:sz w:val="24"/>
                <w:szCs w:val="24"/>
              </w:rPr>
            </w:pPr>
            <w:r>
              <w:rPr>
                <w:rFonts w:asciiTheme="minorEastAsia" w:hAnsiTheme="minorEastAsia"/>
                <w:sz w:val="24"/>
                <w:szCs w:val="24"/>
              </w:rPr>
              <w:t>计量单位</w:t>
            </w:r>
          </w:p>
        </w:tc>
        <w:tc>
          <w:tcPr>
            <w:tcW w:w="639" w:type="dxa"/>
            <w:vAlign w:val="center"/>
          </w:tcPr>
          <w:p w14:paraId="054B153B">
            <w:pPr>
              <w:pStyle w:val="55"/>
              <w:jc w:val="center"/>
              <w:rPr>
                <w:rFonts w:hint="default" w:asciiTheme="minorEastAsia" w:hAnsiTheme="minorEastAsia"/>
                <w:sz w:val="24"/>
                <w:szCs w:val="24"/>
              </w:rPr>
            </w:pPr>
            <w:r>
              <w:rPr>
                <w:rFonts w:asciiTheme="minorEastAsia" w:hAnsiTheme="minorEastAsia"/>
                <w:sz w:val="24"/>
                <w:szCs w:val="24"/>
              </w:rPr>
              <w:t>总价</w:t>
            </w:r>
          </w:p>
        </w:tc>
        <w:tc>
          <w:tcPr>
            <w:tcW w:w="639" w:type="dxa"/>
            <w:vAlign w:val="center"/>
          </w:tcPr>
          <w:p w14:paraId="285BAC8C">
            <w:pPr>
              <w:pStyle w:val="55"/>
              <w:jc w:val="center"/>
              <w:rPr>
                <w:rFonts w:hint="default" w:asciiTheme="minorEastAsia" w:hAnsiTheme="minorEastAsia"/>
                <w:sz w:val="24"/>
                <w:szCs w:val="24"/>
              </w:rPr>
            </w:pPr>
            <w:r>
              <w:rPr>
                <w:rFonts w:asciiTheme="minorEastAsia" w:hAnsiTheme="minorEastAsia"/>
                <w:sz w:val="24"/>
                <w:szCs w:val="24"/>
              </w:rPr>
              <w:t>是否环境标志产品</w:t>
            </w:r>
          </w:p>
        </w:tc>
        <w:tc>
          <w:tcPr>
            <w:tcW w:w="639" w:type="dxa"/>
            <w:vAlign w:val="center"/>
          </w:tcPr>
          <w:p w14:paraId="5E8C641C">
            <w:pPr>
              <w:pStyle w:val="55"/>
              <w:jc w:val="center"/>
              <w:rPr>
                <w:rFonts w:hint="default" w:asciiTheme="minorEastAsia" w:hAnsiTheme="minorEastAsia"/>
                <w:sz w:val="24"/>
                <w:szCs w:val="24"/>
              </w:rPr>
            </w:pPr>
            <w:r>
              <w:rPr>
                <w:rFonts w:asciiTheme="minorEastAsia" w:hAnsiTheme="minorEastAsia"/>
                <w:sz w:val="24"/>
                <w:szCs w:val="24"/>
              </w:rPr>
              <w:t>是否节能产品</w:t>
            </w:r>
          </w:p>
        </w:tc>
      </w:tr>
      <w:tr w14:paraId="6503A5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9" w:type="dxa"/>
            <w:vAlign w:val="center"/>
          </w:tcPr>
          <w:p w14:paraId="50F14727">
            <w:pPr>
              <w:pStyle w:val="55"/>
              <w:jc w:val="center"/>
              <w:rPr>
                <w:rFonts w:hint="default" w:asciiTheme="minorEastAsia" w:hAnsiTheme="minorEastAsia"/>
                <w:sz w:val="24"/>
                <w:szCs w:val="24"/>
              </w:rPr>
            </w:pPr>
            <w:r>
              <w:rPr>
                <w:rFonts w:asciiTheme="minorEastAsia" w:hAnsiTheme="minorEastAsia"/>
                <w:sz w:val="24"/>
                <w:szCs w:val="24"/>
              </w:rPr>
              <w:t>1</w:t>
            </w:r>
          </w:p>
        </w:tc>
        <w:tc>
          <w:tcPr>
            <w:tcW w:w="639" w:type="dxa"/>
            <w:vAlign w:val="center"/>
          </w:tcPr>
          <w:p w14:paraId="0419A21A">
            <w:pPr>
              <w:pStyle w:val="55"/>
              <w:jc w:val="center"/>
              <w:rPr>
                <w:rFonts w:hint="default" w:asciiTheme="minorEastAsia" w:hAnsiTheme="minorEastAsia"/>
                <w:sz w:val="24"/>
                <w:szCs w:val="24"/>
              </w:rPr>
            </w:pPr>
          </w:p>
        </w:tc>
        <w:tc>
          <w:tcPr>
            <w:tcW w:w="639" w:type="dxa"/>
            <w:vAlign w:val="center"/>
          </w:tcPr>
          <w:p w14:paraId="706C1D37">
            <w:pPr>
              <w:pStyle w:val="55"/>
              <w:jc w:val="center"/>
              <w:rPr>
                <w:rFonts w:hint="default" w:asciiTheme="minorEastAsia" w:hAnsiTheme="minorEastAsia"/>
                <w:sz w:val="24"/>
                <w:szCs w:val="24"/>
              </w:rPr>
            </w:pPr>
          </w:p>
        </w:tc>
        <w:tc>
          <w:tcPr>
            <w:tcW w:w="639" w:type="dxa"/>
            <w:vAlign w:val="center"/>
          </w:tcPr>
          <w:p w14:paraId="23A4E75F">
            <w:pPr>
              <w:pStyle w:val="55"/>
              <w:jc w:val="center"/>
              <w:rPr>
                <w:rFonts w:hint="default" w:asciiTheme="minorEastAsia" w:hAnsiTheme="minorEastAsia"/>
                <w:sz w:val="24"/>
                <w:szCs w:val="24"/>
              </w:rPr>
            </w:pPr>
          </w:p>
        </w:tc>
        <w:tc>
          <w:tcPr>
            <w:tcW w:w="639" w:type="dxa"/>
            <w:vAlign w:val="center"/>
          </w:tcPr>
          <w:p w14:paraId="33CE667D">
            <w:pPr>
              <w:pStyle w:val="55"/>
              <w:jc w:val="center"/>
              <w:rPr>
                <w:rFonts w:hint="default" w:asciiTheme="minorEastAsia" w:hAnsiTheme="minorEastAsia"/>
                <w:sz w:val="24"/>
                <w:szCs w:val="24"/>
              </w:rPr>
            </w:pPr>
          </w:p>
        </w:tc>
        <w:tc>
          <w:tcPr>
            <w:tcW w:w="639" w:type="dxa"/>
            <w:vAlign w:val="center"/>
          </w:tcPr>
          <w:p w14:paraId="5ECA5604">
            <w:pPr>
              <w:pStyle w:val="55"/>
              <w:jc w:val="center"/>
              <w:rPr>
                <w:rFonts w:hint="default" w:asciiTheme="minorEastAsia" w:hAnsiTheme="minorEastAsia"/>
                <w:sz w:val="24"/>
                <w:szCs w:val="24"/>
              </w:rPr>
            </w:pPr>
          </w:p>
        </w:tc>
        <w:tc>
          <w:tcPr>
            <w:tcW w:w="639" w:type="dxa"/>
            <w:vAlign w:val="center"/>
          </w:tcPr>
          <w:p w14:paraId="321C9B57">
            <w:pPr>
              <w:pStyle w:val="55"/>
              <w:jc w:val="center"/>
              <w:rPr>
                <w:rFonts w:hint="default" w:asciiTheme="minorEastAsia" w:hAnsiTheme="minorEastAsia"/>
                <w:sz w:val="24"/>
                <w:szCs w:val="24"/>
              </w:rPr>
            </w:pPr>
          </w:p>
        </w:tc>
        <w:tc>
          <w:tcPr>
            <w:tcW w:w="639" w:type="dxa"/>
            <w:vAlign w:val="center"/>
          </w:tcPr>
          <w:p w14:paraId="71A84880">
            <w:pPr>
              <w:pStyle w:val="55"/>
              <w:jc w:val="center"/>
              <w:rPr>
                <w:rFonts w:hint="default" w:asciiTheme="minorEastAsia" w:hAnsiTheme="minorEastAsia"/>
                <w:sz w:val="24"/>
                <w:szCs w:val="24"/>
              </w:rPr>
            </w:pPr>
          </w:p>
        </w:tc>
        <w:tc>
          <w:tcPr>
            <w:tcW w:w="639" w:type="dxa"/>
            <w:vAlign w:val="center"/>
          </w:tcPr>
          <w:p w14:paraId="22ECB528">
            <w:pPr>
              <w:pStyle w:val="55"/>
              <w:jc w:val="center"/>
              <w:rPr>
                <w:rFonts w:hint="default" w:asciiTheme="minorEastAsia" w:hAnsiTheme="minorEastAsia"/>
                <w:sz w:val="24"/>
                <w:szCs w:val="24"/>
              </w:rPr>
            </w:pPr>
          </w:p>
        </w:tc>
        <w:tc>
          <w:tcPr>
            <w:tcW w:w="639" w:type="dxa"/>
            <w:vAlign w:val="center"/>
          </w:tcPr>
          <w:p w14:paraId="761FF5DF">
            <w:pPr>
              <w:pStyle w:val="55"/>
              <w:jc w:val="center"/>
              <w:rPr>
                <w:rFonts w:hint="default" w:asciiTheme="minorEastAsia" w:hAnsiTheme="minorEastAsia"/>
                <w:sz w:val="24"/>
                <w:szCs w:val="24"/>
              </w:rPr>
            </w:pPr>
          </w:p>
        </w:tc>
        <w:tc>
          <w:tcPr>
            <w:tcW w:w="639" w:type="dxa"/>
            <w:vAlign w:val="center"/>
          </w:tcPr>
          <w:p w14:paraId="21D911FC">
            <w:pPr>
              <w:pStyle w:val="55"/>
              <w:jc w:val="center"/>
              <w:rPr>
                <w:rFonts w:hint="default" w:asciiTheme="minorEastAsia" w:hAnsiTheme="minorEastAsia"/>
                <w:sz w:val="24"/>
                <w:szCs w:val="24"/>
              </w:rPr>
            </w:pPr>
          </w:p>
        </w:tc>
        <w:tc>
          <w:tcPr>
            <w:tcW w:w="639" w:type="dxa"/>
            <w:vAlign w:val="center"/>
          </w:tcPr>
          <w:p w14:paraId="064DD183">
            <w:pPr>
              <w:pStyle w:val="55"/>
              <w:jc w:val="center"/>
              <w:rPr>
                <w:rFonts w:hint="default" w:asciiTheme="minorEastAsia" w:hAnsiTheme="minorEastAsia"/>
                <w:sz w:val="24"/>
                <w:szCs w:val="24"/>
              </w:rPr>
            </w:pPr>
          </w:p>
        </w:tc>
        <w:tc>
          <w:tcPr>
            <w:tcW w:w="639" w:type="dxa"/>
            <w:vAlign w:val="center"/>
          </w:tcPr>
          <w:p w14:paraId="33823F23">
            <w:pPr>
              <w:pStyle w:val="55"/>
              <w:jc w:val="center"/>
              <w:rPr>
                <w:rFonts w:hint="default" w:asciiTheme="minorEastAsia" w:hAnsiTheme="minorEastAsia"/>
                <w:sz w:val="24"/>
                <w:szCs w:val="24"/>
              </w:rPr>
            </w:pPr>
          </w:p>
        </w:tc>
      </w:tr>
    </w:tbl>
    <w:p w14:paraId="5515F338">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合计：</w:t>
      </w:r>
    </w:p>
    <w:p w14:paraId="25D08C0C">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备注：无</w:t>
      </w:r>
    </w:p>
    <w:p w14:paraId="58E1B7EB">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时间：     年     月     日</w:t>
      </w:r>
    </w:p>
    <w:p w14:paraId="6169955C">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 xml:space="preserve">签章：                     </w:t>
      </w:r>
    </w:p>
    <w:p w14:paraId="3DE44E91">
      <w:pPr>
        <w:sectPr>
          <w:pgSz w:w="11906" w:h="16838"/>
          <w:pgMar w:top="1418" w:right="1418" w:bottom="1418" w:left="1418" w:header="851" w:footer="992" w:gutter="0"/>
          <w:cols w:space="425" w:num="1"/>
          <w:docGrid w:type="lines" w:linePitch="312" w:charSpace="0"/>
        </w:sectPr>
      </w:pPr>
    </w:p>
    <w:p w14:paraId="22C20BE3">
      <w:pPr>
        <w:spacing w:beforeLines="50" w:afterLines="50"/>
        <w:jc w:val="center"/>
        <w:rPr>
          <w:rFonts w:asciiTheme="minorEastAsia" w:hAnsiTheme="minorEastAsia"/>
          <w:b/>
          <w:sz w:val="28"/>
          <w:szCs w:val="28"/>
        </w:rPr>
      </w:pPr>
      <w:r>
        <w:rPr>
          <w:rFonts w:asciiTheme="minorEastAsia" w:hAnsiTheme="minorEastAsia"/>
          <w:b/>
          <w:sz w:val="28"/>
          <w:szCs w:val="28"/>
        </w:rPr>
        <w:t>三、招标文件规定的价格扣除证明材料（若有）</w:t>
      </w:r>
    </w:p>
    <w:p w14:paraId="4DC2E036">
      <w:pPr>
        <w:spacing w:beforeLines="50" w:afterLines="50"/>
        <w:jc w:val="center"/>
        <w:rPr>
          <w:rFonts w:asciiTheme="minorEastAsia" w:hAnsiTheme="minorEastAsia"/>
          <w:b/>
          <w:sz w:val="28"/>
          <w:szCs w:val="28"/>
        </w:rPr>
      </w:pPr>
      <w:r>
        <w:rPr>
          <w:rFonts w:asciiTheme="minorEastAsia" w:hAnsiTheme="minorEastAsia"/>
          <w:b/>
          <w:sz w:val="28"/>
          <w:szCs w:val="28"/>
        </w:rPr>
        <w:t>三-1优先类节能产品、环境标志产品价格扣除证明材料（若有）</w:t>
      </w:r>
    </w:p>
    <w:p w14:paraId="09BB05A7">
      <w:pPr>
        <w:spacing w:beforeLines="50" w:afterLines="50"/>
        <w:jc w:val="center"/>
        <w:rPr>
          <w:rFonts w:asciiTheme="minorEastAsia" w:hAnsiTheme="minorEastAsia"/>
          <w:b/>
          <w:sz w:val="28"/>
          <w:szCs w:val="28"/>
        </w:rPr>
      </w:pPr>
      <w:r>
        <w:rPr>
          <w:rFonts w:asciiTheme="minorEastAsia" w:hAnsiTheme="minorEastAsia"/>
          <w:b/>
          <w:sz w:val="28"/>
          <w:szCs w:val="28"/>
        </w:rPr>
        <w:t>三-1-①优先类节能产品、环境标志产品统计表（价格扣除适用，若有）</w:t>
      </w:r>
    </w:p>
    <w:p w14:paraId="4EFE3250">
      <w:pPr>
        <w:pStyle w:val="55"/>
        <w:spacing w:line="360" w:lineRule="auto"/>
        <w:rPr>
          <w:rFonts w:hint="default" w:asciiTheme="minorEastAsia" w:hAnsiTheme="minorEastAsia"/>
          <w:sz w:val="24"/>
          <w:szCs w:val="24"/>
        </w:rPr>
      </w:pPr>
      <w:r>
        <w:rPr>
          <w:rFonts w:asciiTheme="minorEastAsia" w:hAnsiTheme="minorEastAsia"/>
          <w:sz w:val="24"/>
          <w:szCs w:val="24"/>
        </w:rPr>
        <w:t>项目编号：</w:t>
      </w:r>
      <w:r>
        <w:rPr>
          <w:rFonts w:asciiTheme="minorEastAsia" w:hAnsiTheme="minorEastAsia"/>
          <w:sz w:val="24"/>
          <w:szCs w:val="24"/>
          <w:u w:val="single"/>
        </w:rPr>
        <w:t>　　　　　　　　</w:t>
      </w:r>
    </w:p>
    <w:tbl>
      <w:tblPr>
        <w:tblStyle w:val="18"/>
        <w:tblW w:w="8309"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4748"/>
      </w:tblGrid>
      <w:tr w14:paraId="767BC2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37680EF8">
            <w:pPr>
              <w:spacing w:line="360" w:lineRule="auto"/>
              <w:jc w:val="center"/>
              <w:rPr>
                <w:rFonts w:asciiTheme="minorEastAsia" w:hAnsiTheme="minorEastAsia"/>
                <w:sz w:val="24"/>
                <w:szCs w:val="24"/>
              </w:rPr>
            </w:pPr>
          </w:p>
        </w:tc>
        <w:tc>
          <w:tcPr>
            <w:tcW w:w="7122" w:type="dxa"/>
            <w:gridSpan w:val="3"/>
            <w:vAlign w:val="center"/>
          </w:tcPr>
          <w:p w14:paraId="241AA4A2">
            <w:pPr>
              <w:pStyle w:val="55"/>
              <w:spacing w:line="360" w:lineRule="auto"/>
              <w:jc w:val="center"/>
              <w:rPr>
                <w:rFonts w:hint="default" w:asciiTheme="minorEastAsia" w:hAnsiTheme="minorEastAsia"/>
                <w:sz w:val="24"/>
                <w:szCs w:val="24"/>
              </w:rPr>
            </w:pPr>
            <w:r>
              <w:rPr>
                <w:rFonts w:asciiTheme="minorEastAsia" w:hAnsiTheme="minorEastAsia"/>
                <w:sz w:val="24"/>
                <w:szCs w:val="24"/>
              </w:rPr>
              <w:t>本采购包内属于节能、环境标志产品情况</w:t>
            </w:r>
          </w:p>
        </w:tc>
      </w:tr>
      <w:tr w14:paraId="02C0AD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4858997C">
            <w:pPr>
              <w:pStyle w:val="55"/>
              <w:spacing w:line="360" w:lineRule="auto"/>
              <w:jc w:val="center"/>
              <w:rPr>
                <w:rFonts w:hint="default" w:asciiTheme="minorEastAsia" w:hAnsiTheme="minorEastAsia"/>
                <w:sz w:val="24"/>
                <w:szCs w:val="24"/>
              </w:rPr>
            </w:pPr>
            <w:r>
              <w:rPr>
                <w:rFonts w:asciiTheme="minorEastAsia" w:hAnsiTheme="minorEastAsia"/>
                <w:sz w:val="24"/>
                <w:szCs w:val="24"/>
              </w:rPr>
              <w:t>采购包</w:t>
            </w:r>
          </w:p>
        </w:tc>
        <w:tc>
          <w:tcPr>
            <w:tcW w:w="1187" w:type="dxa"/>
            <w:vAlign w:val="center"/>
          </w:tcPr>
          <w:p w14:paraId="0A850155">
            <w:pPr>
              <w:pStyle w:val="55"/>
              <w:spacing w:line="360" w:lineRule="auto"/>
              <w:jc w:val="center"/>
              <w:rPr>
                <w:rFonts w:hint="default" w:asciiTheme="minorEastAsia" w:hAnsiTheme="minorEastAsia"/>
                <w:sz w:val="24"/>
                <w:szCs w:val="24"/>
              </w:rPr>
            </w:pPr>
            <w:r>
              <w:rPr>
                <w:rFonts w:asciiTheme="minorEastAsia" w:hAnsiTheme="minorEastAsia"/>
                <w:sz w:val="24"/>
                <w:szCs w:val="24"/>
              </w:rPr>
              <w:t>品目号</w:t>
            </w:r>
          </w:p>
        </w:tc>
        <w:tc>
          <w:tcPr>
            <w:tcW w:w="1187" w:type="dxa"/>
            <w:vAlign w:val="center"/>
          </w:tcPr>
          <w:p w14:paraId="38B1FD3F">
            <w:pPr>
              <w:pStyle w:val="55"/>
              <w:spacing w:line="360" w:lineRule="auto"/>
              <w:jc w:val="center"/>
              <w:rPr>
                <w:rFonts w:hint="default" w:asciiTheme="minorEastAsia" w:hAnsiTheme="minorEastAsia"/>
                <w:sz w:val="24"/>
                <w:szCs w:val="24"/>
              </w:rPr>
            </w:pPr>
            <w:r>
              <w:rPr>
                <w:rFonts w:asciiTheme="minorEastAsia" w:hAnsiTheme="minorEastAsia"/>
                <w:sz w:val="24"/>
                <w:szCs w:val="24"/>
              </w:rPr>
              <w:t>产品名称</w:t>
            </w:r>
          </w:p>
        </w:tc>
        <w:tc>
          <w:tcPr>
            <w:tcW w:w="4748" w:type="dxa"/>
            <w:vAlign w:val="center"/>
          </w:tcPr>
          <w:p w14:paraId="3E9F44A1">
            <w:pPr>
              <w:pStyle w:val="55"/>
              <w:spacing w:line="360" w:lineRule="auto"/>
              <w:jc w:val="center"/>
              <w:rPr>
                <w:rFonts w:hint="default" w:asciiTheme="minorEastAsia" w:hAnsiTheme="minorEastAsia"/>
                <w:sz w:val="24"/>
                <w:szCs w:val="24"/>
              </w:rPr>
            </w:pPr>
            <w:r>
              <w:rPr>
                <w:rFonts w:asciiTheme="minorEastAsia" w:hAnsiTheme="minorEastAsia"/>
                <w:sz w:val="24"/>
                <w:szCs w:val="24"/>
              </w:rPr>
              <w:t>认证种类</w:t>
            </w:r>
          </w:p>
        </w:tc>
      </w:tr>
      <w:tr w14:paraId="5674A4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restart"/>
            <w:vAlign w:val="center"/>
          </w:tcPr>
          <w:p w14:paraId="434AA56A">
            <w:pPr>
              <w:pStyle w:val="55"/>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187" w:type="dxa"/>
            <w:vAlign w:val="center"/>
          </w:tcPr>
          <w:p w14:paraId="0E204331">
            <w:pPr>
              <w:pStyle w:val="55"/>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1187" w:type="dxa"/>
            <w:vAlign w:val="center"/>
          </w:tcPr>
          <w:p w14:paraId="00F5998D">
            <w:pPr>
              <w:spacing w:line="360" w:lineRule="auto"/>
              <w:jc w:val="center"/>
              <w:rPr>
                <w:rFonts w:asciiTheme="minorEastAsia" w:hAnsiTheme="minorEastAsia"/>
                <w:sz w:val="24"/>
                <w:szCs w:val="24"/>
              </w:rPr>
            </w:pPr>
          </w:p>
        </w:tc>
        <w:tc>
          <w:tcPr>
            <w:tcW w:w="4748" w:type="dxa"/>
            <w:vAlign w:val="center"/>
          </w:tcPr>
          <w:p w14:paraId="2D755239">
            <w:pPr>
              <w:pStyle w:val="55"/>
              <w:spacing w:line="360" w:lineRule="auto"/>
              <w:jc w:val="center"/>
              <w:rPr>
                <w:rFonts w:hint="default" w:asciiTheme="minorEastAsia" w:hAnsiTheme="minorEastAsia"/>
                <w:sz w:val="24"/>
                <w:szCs w:val="24"/>
              </w:rPr>
            </w:pPr>
            <w:r>
              <w:rPr>
                <w:rFonts w:asciiTheme="minorEastAsia" w:hAnsiTheme="minorEastAsia"/>
                <w:sz w:val="24"/>
                <w:szCs w:val="24"/>
              </w:rPr>
              <w:t>供应商自行填写种类，并上传证明附件以便评审查看</w:t>
            </w:r>
          </w:p>
        </w:tc>
      </w:tr>
      <w:tr w14:paraId="604AE6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continue"/>
            <w:vAlign w:val="center"/>
          </w:tcPr>
          <w:p w14:paraId="0D973051">
            <w:pPr>
              <w:spacing w:line="360" w:lineRule="auto"/>
              <w:jc w:val="center"/>
              <w:rPr>
                <w:rFonts w:asciiTheme="minorEastAsia" w:hAnsiTheme="minorEastAsia"/>
                <w:sz w:val="24"/>
                <w:szCs w:val="24"/>
              </w:rPr>
            </w:pPr>
          </w:p>
        </w:tc>
        <w:tc>
          <w:tcPr>
            <w:tcW w:w="1187" w:type="dxa"/>
            <w:vAlign w:val="center"/>
          </w:tcPr>
          <w:p w14:paraId="615A4E09">
            <w:pPr>
              <w:pStyle w:val="55"/>
              <w:spacing w:line="360" w:lineRule="auto"/>
              <w:jc w:val="center"/>
              <w:rPr>
                <w:rFonts w:hint="default" w:asciiTheme="minorEastAsia" w:hAnsiTheme="minorEastAsia"/>
                <w:sz w:val="24"/>
                <w:szCs w:val="24"/>
              </w:rPr>
            </w:pPr>
            <w:r>
              <w:rPr>
                <w:rFonts w:asciiTheme="minorEastAsia" w:hAnsiTheme="minorEastAsia"/>
                <w:sz w:val="24"/>
                <w:szCs w:val="24"/>
              </w:rPr>
              <w:t>…</w:t>
            </w:r>
          </w:p>
          <w:p w14:paraId="1C405BF9">
            <w:pPr>
              <w:pStyle w:val="55"/>
              <w:spacing w:line="360" w:lineRule="auto"/>
              <w:jc w:val="center"/>
              <w:rPr>
                <w:rFonts w:hint="default" w:asciiTheme="minorEastAsia" w:hAnsiTheme="minorEastAsia"/>
                <w:sz w:val="24"/>
                <w:szCs w:val="24"/>
              </w:rPr>
            </w:pPr>
          </w:p>
        </w:tc>
        <w:tc>
          <w:tcPr>
            <w:tcW w:w="1187" w:type="dxa"/>
            <w:vAlign w:val="center"/>
          </w:tcPr>
          <w:p w14:paraId="30B6D414">
            <w:pPr>
              <w:spacing w:line="360" w:lineRule="auto"/>
              <w:jc w:val="center"/>
              <w:rPr>
                <w:rFonts w:asciiTheme="minorEastAsia" w:hAnsiTheme="minorEastAsia"/>
                <w:sz w:val="24"/>
                <w:szCs w:val="24"/>
              </w:rPr>
            </w:pPr>
          </w:p>
        </w:tc>
        <w:tc>
          <w:tcPr>
            <w:tcW w:w="4748" w:type="dxa"/>
            <w:vAlign w:val="center"/>
          </w:tcPr>
          <w:p w14:paraId="4E17B546">
            <w:pPr>
              <w:spacing w:line="360" w:lineRule="auto"/>
              <w:jc w:val="center"/>
              <w:rPr>
                <w:rFonts w:asciiTheme="minorEastAsia" w:hAnsiTheme="minorEastAsia"/>
                <w:sz w:val="24"/>
                <w:szCs w:val="24"/>
              </w:rPr>
            </w:pPr>
          </w:p>
        </w:tc>
      </w:tr>
      <w:tr w14:paraId="2330C1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67FFFEAE">
            <w:pPr>
              <w:pStyle w:val="55"/>
              <w:spacing w:line="360" w:lineRule="auto"/>
              <w:jc w:val="center"/>
              <w:rPr>
                <w:rFonts w:hint="default" w:asciiTheme="minorEastAsia" w:hAnsiTheme="minorEastAsia"/>
                <w:sz w:val="24"/>
                <w:szCs w:val="24"/>
              </w:rPr>
            </w:pPr>
            <w:r>
              <w:rPr>
                <w:rFonts w:asciiTheme="minorEastAsia" w:hAnsiTheme="minorEastAsia"/>
                <w:sz w:val="24"/>
                <w:szCs w:val="24"/>
              </w:rPr>
              <w:t>备注</w:t>
            </w:r>
          </w:p>
        </w:tc>
        <w:tc>
          <w:tcPr>
            <w:tcW w:w="7122" w:type="dxa"/>
            <w:gridSpan w:val="3"/>
            <w:vAlign w:val="center"/>
          </w:tcPr>
          <w:p w14:paraId="1424D6EF">
            <w:pPr>
              <w:pStyle w:val="55"/>
              <w:spacing w:line="360" w:lineRule="auto"/>
              <w:jc w:val="center"/>
              <w:rPr>
                <w:rFonts w:hint="default" w:asciiTheme="minorEastAsia" w:hAnsiTheme="minorEastAsia"/>
                <w:sz w:val="24"/>
                <w:szCs w:val="24"/>
              </w:rPr>
            </w:pPr>
          </w:p>
        </w:tc>
      </w:tr>
    </w:tbl>
    <w:p w14:paraId="33CE8994">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625A385C">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1、对节能、环境标志产品计算价格扣除时，只依据电子投标文件“投标（响应）报价明细表”以及“优先类节能产品、环境标志产品证明材料（价格扣除适用，若有）”。</w:t>
      </w:r>
    </w:p>
    <w:p w14:paraId="5D6D5526">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2、本表以采购包为单位，不同采购包请分别填写；同一采购包请按照其品目号顺序分别填写。</w:t>
      </w:r>
    </w:p>
    <w:p w14:paraId="2BFDEE7D">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3、具体统计、计算：</w:t>
      </w:r>
    </w:p>
    <w:p w14:paraId="022BF271">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3.1同一品目中各认证证书不重复计算价格扣除。</w:t>
      </w:r>
    </w:p>
    <w:p w14:paraId="10DD8E76">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3.2计算结果若除不尽，可四舍五入保留到小数点后两位。</w:t>
      </w:r>
    </w:p>
    <w:p w14:paraId="7476A12A">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3.3投标人（供应商）按照采购文件要求认真统计、计算。</w:t>
      </w:r>
    </w:p>
    <w:p w14:paraId="1E1F3B0C">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3.4若无节能、环境标志产品，不填写本表。</w:t>
      </w:r>
    </w:p>
    <w:p w14:paraId="1D002EA4">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3.5强制类节能产品不享受价格扣除。</w:t>
      </w:r>
    </w:p>
    <w:p w14:paraId="63C93020">
      <w:pPr>
        <w:pStyle w:val="55"/>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533E8613">
      <w:pPr>
        <w:pStyle w:val="55"/>
        <w:spacing w:line="360" w:lineRule="auto"/>
        <w:ind w:firstLine="480" w:firstLineChars="200"/>
        <w:jc w:val="right"/>
        <w:rPr>
          <w:rFonts w:hint="default"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50084FF3"/>
    <w:p w14:paraId="5DFC2878">
      <w:pPr>
        <w:sectPr>
          <w:pgSz w:w="11906" w:h="16838"/>
          <w:pgMar w:top="1418" w:right="1418" w:bottom="1418" w:left="1418" w:header="851" w:footer="992" w:gutter="0"/>
          <w:cols w:space="425" w:num="1"/>
          <w:docGrid w:type="lines" w:linePitch="312" w:charSpace="0"/>
        </w:sectPr>
      </w:pPr>
    </w:p>
    <w:p w14:paraId="748FCE40">
      <w:pPr>
        <w:spacing w:beforeLines="50" w:afterLines="50"/>
        <w:jc w:val="center"/>
        <w:rPr>
          <w:rFonts w:asciiTheme="minorEastAsia" w:hAnsiTheme="minorEastAsia"/>
          <w:b/>
          <w:sz w:val="28"/>
          <w:szCs w:val="28"/>
        </w:rPr>
      </w:pPr>
      <w:r>
        <w:rPr>
          <w:rFonts w:asciiTheme="minorEastAsia" w:hAnsiTheme="minorEastAsia"/>
          <w:b/>
          <w:sz w:val="28"/>
          <w:szCs w:val="28"/>
        </w:rPr>
        <w:t>三-1-②优先类节能产品、环境标志产品证明材料（价格扣除适用，若有）</w:t>
      </w:r>
    </w:p>
    <w:p w14:paraId="7D017213">
      <w:pPr>
        <w:spacing w:beforeLines="50" w:afterLines="50"/>
        <w:jc w:val="center"/>
        <w:rPr>
          <w:rFonts w:asciiTheme="minorEastAsia" w:hAnsiTheme="minorEastAsia"/>
          <w:b/>
          <w:sz w:val="28"/>
          <w:szCs w:val="28"/>
        </w:rPr>
      </w:pPr>
      <w:r>
        <w:rPr>
          <w:rFonts w:asciiTheme="minorEastAsia" w:hAnsiTheme="minorEastAsia"/>
          <w:b/>
          <w:sz w:val="28"/>
          <w:szCs w:val="28"/>
        </w:rPr>
        <w:t>三-2小型、微型企业产品等价格扣除证明材料（若有）</w:t>
      </w:r>
    </w:p>
    <w:p w14:paraId="21301FEF">
      <w:pPr>
        <w:spacing w:beforeLines="50" w:afterLines="50"/>
        <w:jc w:val="center"/>
        <w:rPr>
          <w:rFonts w:asciiTheme="minorEastAsia" w:hAnsiTheme="minorEastAsia"/>
          <w:b/>
          <w:sz w:val="28"/>
          <w:szCs w:val="28"/>
        </w:rPr>
      </w:pPr>
      <w:r>
        <w:rPr>
          <w:rFonts w:asciiTheme="minorEastAsia" w:hAnsiTheme="minorEastAsia"/>
          <w:b/>
          <w:sz w:val="28"/>
          <w:szCs w:val="28"/>
        </w:rPr>
        <w:t>三-2-①中小企业声明函（价格扣除适用，若有）</w:t>
      </w:r>
    </w:p>
    <w:p w14:paraId="02F46C4D">
      <w:pPr>
        <w:spacing w:beforeLines="50" w:afterLines="50"/>
        <w:jc w:val="center"/>
        <w:rPr>
          <w:rFonts w:asciiTheme="minorEastAsia" w:hAnsiTheme="minorEastAsia"/>
          <w:b/>
          <w:sz w:val="28"/>
          <w:szCs w:val="28"/>
        </w:rPr>
      </w:pPr>
      <w:r>
        <w:rPr>
          <w:rFonts w:asciiTheme="minorEastAsia" w:hAnsiTheme="minorEastAsia"/>
          <w:b/>
          <w:sz w:val="28"/>
          <w:szCs w:val="28"/>
        </w:rPr>
        <w:t>中小企业声明函（货物）</w:t>
      </w:r>
    </w:p>
    <w:p w14:paraId="530F9AA7">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本公司（联合体）郑重声明，根据《政府采购促进中小企业发展管理办法》（财库﹝2020﹞46 号）的规定，本公司（联合体）参加</w:t>
      </w:r>
      <w:r>
        <w:rPr>
          <w:rFonts w:asciiTheme="minorEastAsia" w:hAnsiTheme="minorEastAsia"/>
          <w:sz w:val="24"/>
          <w:szCs w:val="24"/>
          <w:u w:val="single"/>
        </w:rPr>
        <w:t>（单位名称）</w:t>
      </w:r>
      <w:r>
        <w:rPr>
          <w:rFonts w:asciiTheme="minorEastAsia" w:hAnsiTheme="minorEastAsia"/>
          <w:sz w:val="24"/>
          <w:szCs w:val="24"/>
        </w:rPr>
        <w:t>的</w:t>
      </w:r>
      <w:r>
        <w:rPr>
          <w:rFonts w:asciiTheme="minorEastAsia" w:hAnsiTheme="minorEastAsia"/>
          <w:sz w:val="24"/>
          <w:szCs w:val="24"/>
          <w:u w:val="single"/>
        </w:rPr>
        <w:t>（项目名称）</w:t>
      </w:r>
      <w:r>
        <w:rPr>
          <w:rFonts w:asciiTheme="minorEastAsia" w:hAnsiTheme="minorEastAsia"/>
          <w:sz w:val="24"/>
          <w:szCs w:val="24"/>
        </w:rPr>
        <w:t>采购活动，提供的货物全部由符合政策要求的中小企业制造。相关企业（含联合体中的中小企业、签订分包意向协议的中小企业）的具体情况如下：</w:t>
      </w:r>
    </w:p>
    <w:p w14:paraId="3A72A3DF">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u w:val="single"/>
        </w:rPr>
        <w:t xml:space="preserve"> （标的名称） </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行业；制造商为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w:t>
      </w:r>
      <w:r>
        <w:rPr>
          <w:rFonts w:cs="宋体" w:asciiTheme="minorEastAsia" w:hAnsiTheme="minorEastAsia"/>
          <w:sz w:val="24"/>
          <w:szCs w:val="24"/>
          <w:vertAlign w:val="superscript"/>
        </w:rPr>
        <w:t>1</w:t>
      </w:r>
      <w:r>
        <w:rPr>
          <w:rFonts w:asciiTheme="minorEastAsia" w:hAnsiTheme="minorEastAsia"/>
          <w:sz w:val="24"/>
          <w:szCs w:val="24"/>
        </w:rPr>
        <w:t>，属于</w:t>
      </w:r>
      <w:r>
        <w:rPr>
          <w:rFonts w:asciiTheme="minorEastAsia" w:hAnsiTheme="minorEastAsia"/>
          <w:sz w:val="24"/>
          <w:szCs w:val="24"/>
          <w:u w:val="single"/>
        </w:rPr>
        <w:t>（中型企业、小型企业、微型企业）</w:t>
      </w:r>
      <w:r>
        <w:rPr>
          <w:rFonts w:asciiTheme="minorEastAsia" w:hAnsiTheme="minorEastAsia"/>
          <w:sz w:val="24"/>
          <w:szCs w:val="24"/>
        </w:rPr>
        <w:t>；</w:t>
      </w:r>
    </w:p>
    <w:p w14:paraId="42BC59CA">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w:t>
      </w:r>
      <w:r>
        <w:rPr>
          <w:rFonts w:asciiTheme="minorEastAsia" w:hAnsiTheme="minorEastAsia"/>
          <w:sz w:val="24"/>
          <w:szCs w:val="24"/>
          <w:u w:val="single"/>
        </w:rPr>
        <w:t xml:space="preserve"> （标的名称） </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行业；制造商为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万元，属于</w:t>
      </w:r>
      <w:r>
        <w:rPr>
          <w:rFonts w:asciiTheme="minorEastAsia" w:hAnsiTheme="minorEastAsia"/>
          <w:sz w:val="24"/>
          <w:szCs w:val="24"/>
          <w:u w:val="single"/>
        </w:rPr>
        <w:t>（中型企业、小型企业、微型企业）</w:t>
      </w:r>
      <w:r>
        <w:rPr>
          <w:rFonts w:asciiTheme="minorEastAsia" w:hAnsiTheme="minorEastAsia"/>
          <w:sz w:val="24"/>
          <w:szCs w:val="24"/>
        </w:rPr>
        <w:t>；</w:t>
      </w:r>
    </w:p>
    <w:p w14:paraId="5EB4A8EC">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14:paraId="029EA57D">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以上企业，不属于大企业的分支机构，不存在控股股东为大企业的情形，也不存在与大企业的负责人为同一人的情形。</w:t>
      </w:r>
    </w:p>
    <w:p w14:paraId="5B0A8C6D">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本企业对上述声明内容的真实性负责。如有虚假，将依法承担相应责任。</w:t>
      </w:r>
    </w:p>
    <w:p w14:paraId="510D75D8">
      <w:pPr>
        <w:pStyle w:val="55"/>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40580525">
      <w:pPr>
        <w:pStyle w:val="55"/>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14:paraId="427291E5">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45D5368F">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1、从业人员、营业收入、资产总额填报上一年度数据，无上一年度数据的新成立企业可不填报。</w:t>
      </w:r>
    </w:p>
    <w:p w14:paraId="04456713">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EFF11BA">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CBCD227">
      <w:pPr>
        <w:spacing w:beforeLines="50" w:afterLines="50"/>
        <w:jc w:val="center"/>
        <w:rPr>
          <w:rFonts w:asciiTheme="minorEastAsia" w:hAnsiTheme="minorEastAsia"/>
          <w:b/>
          <w:sz w:val="28"/>
          <w:szCs w:val="28"/>
        </w:rPr>
      </w:pPr>
      <w:r>
        <w:rPr>
          <w:rFonts w:asciiTheme="minorEastAsia" w:hAnsiTheme="minorEastAsia"/>
          <w:b/>
          <w:sz w:val="28"/>
          <w:szCs w:val="28"/>
        </w:rPr>
        <w:t>中小企业声明函（工程、服务）</w:t>
      </w:r>
    </w:p>
    <w:p w14:paraId="663CE4B3">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本公司（联合体）郑重声明，根据《政府采购促进中小企业发展管理办法》（财库﹝2020﹞46 号）的规定，本公司（联合体）参加</w:t>
      </w:r>
      <w:r>
        <w:rPr>
          <w:rFonts w:asciiTheme="minorEastAsia" w:hAnsiTheme="minorEastAsia"/>
          <w:sz w:val="24"/>
          <w:szCs w:val="24"/>
          <w:u w:val="single"/>
        </w:rPr>
        <w:t>（单位名称）</w:t>
      </w:r>
      <w:r>
        <w:rPr>
          <w:rFonts w:asciiTheme="minorEastAsia" w:hAnsiTheme="minorEastAsia"/>
          <w:sz w:val="24"/>
          <w:szCs w:val="24"/>
        </w:rPr>
        <w:t>的</w:t>
      </w:r>
      <w:r>
        <w:rPr>
          <w:rFonts w:asciiTheme="minorEastAsia" w:hAnsiTheme="minorEastAsia"/>
          <w:sz w:val="24"/>
          <w:szCs w:val="24"/>
          <w:u w:val="single"/>
        </w:rPr>
        <w:t>（项目名称）</w:t>
      </w:r>
      <w:r>
        <w:rPr>
          <w:rFonts w:asciiTheme="minorEastAsia" w:hAnsiTheme="minor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67D2BB70">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u w:val="single"/>
        </w:rPr>
        <w:t>（标的名称）</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；承建（承接）企业为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w:t>
      </w:r>
      <w:r>
        <w:rPr>
          <w:rFonts w:cs="宋体" w:asciiTheme="minorEastAsia" w:hAnsiTheme="minorEastAsia"/>
          <w:sz w:val="24"/>
          <w:szCs w:val="24"/>
          <w:vertAlign w:val="superscript"/>
        </w:rPr>
        <w:t>1</w:t>
      </w:r>
      <w:r>
        <w:rPr>
          <w:rFonts w:asciiTheme="minorEastAsia" w:hAnsiTheme="minorEastAsia"/>
          <w:sz w:val="24"/>
          <w:szCs w:val="24"/>
        </w:rPr>
        <w:t>，属于</w:t>
      </w:r>
      <w:r>
        <w:rPr>
          <w:rFonts w:asciiTheme="minorEastAsia" w:hAnsiTheme="minorEastAsia"/>
          <w:sz w:val="24"/>
          <w:szCs w:val="24"/>
          <w:u w:val="single"/>
        </w:rPr>
        <w:t>（中型企业、小型企业、微型企业）</w:t>
      </w:r>
      <w:r>
        <w:rPr>
          <w:rFonts w:asciiTheme="minorEastAsia" w:hAnsiTheme="minorEastAsia"/>
          <w:sz w:val="24"/>
          <w:szCs w:val="24"/>
        </w:rPr>
        <w:t>；</w:t>
      </w:r>
    </w:p>
    <w:p w14:paraId="3C75254D">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w:t>
      </w:r>
      <w:r>
        <w:rPr>
          <w:rFonts w:asciiTheme="minorEastAsia" w:hAnsiTheme="minorEastAsia"/>
          <w:sz w:val="24"/>
          <w:szCs w:val="24"/>
          <w:u w:val="single"/>
        </w:rPr>
        <w:t>（标的名称）</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；承建（承接）企业为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万元，属于</w:t>
      </w:r>
      <w:r>
        <w:rPr>
          <w:rFonts w:asciiTheme="minorEastAsia" w:hAnsiTheme="minorEastAsia"/>
          <w:sz w:val="24"/>
          <w:szCs w:val="24"/>
          <w:u w:val="single"/>
        </w:rPr>
        <w:t>（中型企业、小型企业、微型企业）</w:t>
      </w:r>
      <w:r>
        <w:rPr>
          <w:rFonts w:asciiTheme="minorEastAsia" w:hAnsiTheme="minorEastAsia"/>
          <w:sz w:val="24"/>
          <w:szCs w:val="24"/>
        </w:rPr>
        <w:t>；</w:t>
      </w:r>
    </w:p>
    <w:p w14:paraId="18AE4096">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14:paraId="1429CBCE">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以上企业，不属于大企业的分支机构，不存在控股股东为大企业的情形，也不存在与大企业的负责人为同一人的情形。</w:t>
      </w:r>
    </w:p>
    <w:p w14:paraId="60C60D5C">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本企业对上述声明内容的真实性负责。如有虚假，将依法承担相应责任。</w:t>
      </w:r>
    </w:p>
    <w:p w14:paraId="013D58F9">
      <w:pPr>
        <w:pStyle w:val="55"/>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23B2BCCE">
      <w:pPr>
        <w:pStyle w:val="55"/>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14:paraId="7137224E">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685E6BF1">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1、从业人员、营业收入、资产总额填报上一年度数据，无上一年度数据的新成立企业可不填报。</w:t>
      </w:r>
    </w:p>
    <w:p w14:paraId="5B05B62F">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875AAE0">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473162F">
      <w:pPr>
        <w:spacing w:beforeLines="50" w:afterLines="50"/>
        <w:jc w:val="center"/>
        <w:rPr>
          <w:rFonts w:asciiTheme="minorEastAsia" w:hAnsiTheme="minorEastAsia"/>
          <w:b/>
          <w:sz w:val="28"/>
          <w:szCs w:val="28"/>
        </w:rPr>
      </w:pPr>
      <w:r>
        <w:rPr>
          <w:rFonts w:asciiTheme="minorEastAsia" w:hAnsiTheme="minorEastAsia"/>
          <w:b/>
          <w:sz w:val="28"/>
          <w:szCs w:val="28"/>
        </w:rPr>
        <w:t>三-2-②小型、微型企业等证明材料（价格扣除适用，若有）</w:t>
      </w:r>
    </w:p>
    <w:p w14:paraId="2F8FA023">
      <w:pPr>
        <w:pStyle w:val="55"/>
        <w:spacing w:line="360" w:lineRule="auto"/>
        <w:jc w:val="center"/>
        <w:rPr>
          <w:rFonts w:hint="default" w:asciiTheme="minorEastAsia" w:hAnsiTheme="minorEastAsia"/>
          <w:sz w:val="24"/>
          <w:szCs w:val="24"/>
        </w:rPr>
      </w:pPr>
      <w:r>
        <w:rPr>
          <w:rFonts w:asciiTheme="minorEastAsia" w:hAnsiTheme="minorEastAsia"/>
          <w:sz w:val="24"/>
          <w:szCs w:val="24"/>
        </w:rPr>
        <w:t>编制说明</w:t>
      </w:r>
    </w:p>
    <w:p w14:paraId="005C85E0">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1、投标人为监狱企业的，根据其提供的由省级以上监狱管理局、戒毒管理局（含新疆生产建设兵团）出具的属于监狱企业的证明文件进行认定，监狱企业视同小型、微型企业。</w:t>
      </w:r>
    </w:p>
    <w:p w14:paraId="2D7E6406">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2、投标人为残疾人福利性单位的，根据其提供的《残疾人福利性单位声明函》（格式附后）进行认定，残疾人福利性单位视同小型、微型企业。残疾人福利性单位属于小型、微型企业的，不重复享受政策。</w:t>
      </w:r>
    </w:p>
    <w:p w14:paraId="3677C28E">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附：</w:t>
      </w:r>
    </w:p>
    <w:p w14:paraId="2553EB74">
      <w:pPr>
        <w:spacing w:beforeLines="50" w:afterLines="50"/>
        <w:jc w:val="center"/>
        <w:rPr>
          <w:rFonts w:asciiTheme="minorEastAsia" w:hAnsiTheme="minorEastAsia"/>
          <w:b/>
          <w:sz w:val="28"/>
          <w:szCs w:val="28"/>
        </w:rPr>
      </w:pPr>
      <w:r>
        <w:rPr>
          <w:rFonts w:asciiTheme="minorEastAsia" w:hAnsiTheme="minorEastAsia"/>
          <w:b/>
          <w:sz w:val="28"/>
          <w:szCs w:val="28"/>
        </w:rPr>
        <w:t>残疾人福利性单位声明函（价格扣除适用，若有）</w:t>
      </w:r>
    </w:p>
    <w:p w14:paraId="6755C8C6">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553B09AE">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28E8BDF3">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 ）由本投标人承建的（填写“所投采购包、品目号”）工程</w:t>
      </w:r>
    </w:p>
    <w:p w14:paraId="102991A0">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 ）由本投标人承接的（填写“所投采购包、品目号”）服务；</w:t>
      </w:r>
    </w:p>
    <w:p w14:paraId="34141A6C">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本投标人对上述声明的真实性负责。如有虚假，将依法承担相应责任。</w:t>
      </w:r>
    </w:p>
    <w:p w14:paraId="76F77E25">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备注：</w:t>
      </w:r>
    </w:p>
    <w:p w14:paraId="00112CFD">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1、请投标人按照实际情况编制填写本声明函，并在相应的（）中打“√”。</w:t>
      </w:r>
    </w:p>
    <w:p w14:paraId="4F2A6484">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2、若《残疾人福利性单位声明函》内容不真实，视为提供虚假材料。</w:t>
      </w:r>
    </w:p>
    <w:p w14:paraId="7D0A7C31">
      <w:pPr>
        <w:pStyle w:val="55"/>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217F95E9">
      <w:pPr>
        <w:pStyle w:val="55"/>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14:paraId="40E52393">
      <w:pPr>
        <w:pStyle w:val="55"/>
        <w:spacing w:line="360" w:lineRule="auto"/>
        <w:rPr>
          <w:rFonts w:hint="default" w:asciiTheme="minorEastAsia" w:hAnsiTheme="minorEastAsia"/>
          <w:sz w:val="24"/>
          <w:szCs w:val="24"/>
        </w:rPr>
      </w:pPr>
    </w:p>
    <w:p w14:paraId="3F5CBA8A">
      <w:pPr>
        <w:pStyle w:val="55"/>
        <w:spacing w:line="360" w:lineRule="auto"/>
        <w:rPr>
          <w:rFonts w:hint="default" w:asciiTheme="minorEastAsia" w:hAnsiTheme="minorEastAsia"/>
          <w:sz w:val="24"/>
          <w:szCs w:val="24"/>
        </w:rPr>
      </w:pPr>
      <w:r>
        <w:rPr>
          <w:rFonts w:asciiTheme="minorEastAsia" w:hAnsiTheme="minorEastAsia"/>
          <w:sz w:val="24"/>
          <w:szCs w:val="24"/>
        </w:rPr>
        <w:t>附：</w:t>
      </w:r>
    </w:p>
    <w:p w14:paraId="3C394707">
      <w:pPr>
        <w:spacing w:beforeLines="50" w:afterLines="50"/>
        <w:jc w:val="center"/>
        <w:rPr>
          <w:rFonts w:asciiTheme="minorEastAsia" w:hAnsiTheme="minorEastAsia"/>
          <w:b/>
          <w:sz w:val="28"/>
          <w:szCs w:val="28"/>
        </w:rPr>
      </w:pPr>
      <w:r>
        <w:rPr>
          <w:rFonts w:asciiTheme="minorEastAsia" w:hAnsiTheme="minorEastAsia"/>
          <w:b/>
          <w:sz w:val="28"/>
          <w:szCs w:val="28"/>
        </w:rPr>
        <w:t>监狱企业证明材料</w:t>
      </w:r>
    </w:p>
    <w:p w14:paraId="3C395B57">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投标人为监狱企业，提供本单位制造的货物（承接的服务），并在电子投标文件中提供省级以上监狱管理局、戒毒管理局（含新疆生产建设兵团）出具的属于监狱企业的证明文件。</w:t>
      </w:r>
    </w:p>
    <w:p w14:paraId="557F9DA8"/>
    <w:p w14:paraId="360F73D6">
      <w:pPr>
        <w:sectPr>
          <w:pgSz w:w="11906" w:h="16838"/>
          <w:pgMar w:top="1418" w:right="1418" w:bottom="1418" w:left="1418" w:header="851" w:footer="992" w:gutter="0"/>
          <w:cols w:space="425" w:num="1"/>
          <w:docGrid w:type="lines" w:linePitch="312" w:charSpace="0"/>
        </w:sectPr>
      </w:pPr>
    </w:p>
    <w:p w14:paraId="059F5D9D">
      <w:pPr>
        <w:spacing w:beforeLines="50" w:afterLines="50"/>
        <w:jc w:val="center"/>
        <w:rPr>
          <w:rFonts w:asciiTheme="minorEastAsia" w:hAnsiTheme="minorEastAsia"/>
          <w:b/>
          <w:sz w:val="28"/>
          <w:szCs w:val="28"/>
        </w:rPr>
      </w:pPr>
      <w:r>
        <w:rPr>
          <w:rFonts w:asciiTheme="minorEastAsia" w:hAnsiTheme="minorEastAsia"/>
          <w:b/>
          <w:sz w:val="28"/>
          <w:szCs w:val="28"/>
        </w:rPr>
        <w:t>三-3招标文件规定的其他价格扣除证明材料（若有）</w:t>
      </w:r>
    </w:p>
    <w:p w14:paraId="42D7EDBD">
      <w:pPr>
        <w:pStyle w:val="55"/>
        <w:spacing w:line="360" w:lineRule="auto"/>
        <w:jc w:val="center"/>
        <w:rPr>
          <w:rFonts w:hint="default" w:asciiTheme="minorEastAsia" w:hAnsiTheme="minorEastAsia"/>
          <w:sz w:val="24"/>
          <w:szCs w:val="24"/>
        </w:rPr>
      </w:pPr>
      <w:r>
        <w:rPr>
          <w:rFonts w:asciiTheme="minorEastAsia" w:hAnsiTheme="minorEastAsia"/>
          <w:sz w:val="24"/>
          <w:szCs w:val="24"/>
        </w:rPr>
        <w:t>编制说明</w:t>
      </w:r>
    </w:p>
    <w:p w14:paraId="5646686A">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若投标人可享受招标文件规定的除“节能（非强制类）、环境标志产品价格扣除”及“小型、微型企业产品等价格扣除”外的其他价格扣除优惠，则投标人应按照招标文件要求提供相应证明材料。</w:t>
      </w:r>
    </w:p>
    <w:p w14:paraId="161357AF"/>
    <w:p w14:paraId="66D33F60">
      <w:pPr>
        <w:sectPr>
          <w:pgSz w:w="11906" w:h="16838"/>
          <w:pgMar w:top="1418" w:right="1418" w:bottom="1418" w:left="1418" w:header="851" w:footer="992" w:gutter="0"/>
          <w:cols w:space="425" w:num="1"/>
          <w:docGrid w:type="lines" w:linePitch="312" w:charSpace="0"/>
        </w:sectPr>
      </w:pPr>
    </w:p>
    <w:p w14:paraId="2CD270C7">
      <w:pPr>
        <w:spacing w:beforeLines="50" w:afterLines="50"/>
        <w:jc w:val="center"/>
        <w:rPr>
          <w:b/>
          <w:sz w:val="28"/>
          <w:szCs w:val="28"/>
        </w:rPr>
      </w:pPr>
      <w:r>
        <w:rPr>
          <w:b/>
          <w:sz w:val="28"/>
          <w:szCs w:val="28"/>
        </w:rPr>
        <w:t>封面格式（</w:t>
      </w:r>
      <w:r>
        <w:rPr>
          <w:rFonts w:hint="eastAsia"/>
          <w:b/>
          <w:sz w:val="28"/>
          <w:szCs w:val="28"/>
        </w:rPr>
        <w:t>技术</w:t>
      </w:r>
      <w:r>
        <w:rPr>
          <w:b/>
          <w:sz w:val="28"/>
          <w:szCs w:val="28"/>
        </w:rPr>
        <w:t>商务部分）</w:t>
      </w:r>
    </w:p>
    <w:p w14:paraId="069699E0">
      <w:pPr>
        <w:jc w:val="center"/>
        <w:rPr>
          <w:rFonts w:ascii="宋体" w:hAnsi="宋体" w:eastAsia="宋体"/>
          <w:b/>
          <w:sz w:val="32"/>
          <w:szCs w:val="32"/>
        </w:rPr>
      </w:pPr>
    </w:p>
    <w:p w14:paraId="3EC7ADE8">
      <w:pPr>
        <w:jc w:val="center"/>
        <w:rPr>
          <w:rFonts w:ascii="宋体" w:hAnsi="宋体" w:eastAsia="宋体"/>
          <w:b/>
          <w:sz w:val="32"/>
          <w:szCs w:val="32"/>
        </w:rPr>
      </w:pPr>
      <w:r>
        <w:rPr>
          <w:rFonts w:ascii="宋体" w:hAnsi="宋体" w:eastAsia="宋体"/>
          <w:b/>
          <w:sz w:val="32"/>
          <w:szCs w:val="32"/>
        </w:rPr>
        <w:t>福建省政府采购投标文件</w:t>
      </w:r>
    </w:p>
    <w:p w14:paraId="4E618FAE">
      <w:pPr>
        <w:jc w:val="center"/>
        <w:rPr>
          <w:rFonts w:ascii="宋体" w:hAnsi="宋体" w:eastAsia="宋体"/>
          <w:b/>
          <w:sz w:val="32"/>
          <w:szCs w:val="32"/>
        </w:rPr>
      </w:pPr>
      <w:r>
        <w:rPr>
          <w:rFonts w:ascii="宋体" w:hAnsi="宋体" w:eastAsia="宋体"/>
          <w:b/>
          <w:sz w:val="32"/>
          <w:szCs w:val="32"/>
        </w:rPr>
        <w:t>（</w:t>
      </w:r>
      <w:r>
        <w:rPr>
          <w:rFonts w:hint="eastAsia" w:ascii="宋体" w:hAnsi="宋体" w:eastAsia="宋体"/>
          <w:b/>
          <w:sz w:val="32"/>
          <w:szCs w:val="32"/>
        </w:rPr>
        <w:t>技术商务</w:t>
      </w:r>
      <w:r>
        <w:rPr>
          <w:rFonts w:ascii="宋体" w:hAnsi="宋体" w:eastAsia="宋体"/>
          <w:b/>
          <w:sz w:val="32"/>
          <w:szCs w:val="32"/>
        </w:rPr>
        <w:t>部分）</w:t>
      </w:r>
    </w:p>
    <w:p w14:paraId="77CC11FD">
      <w:pPr>
        <w:jc w:val="center"/>
        <w:rPr>
          <w:rFonts w:ascii="宋体" w:hAnsi="宋体" w:eastAsia="宋体"/>
          <w:b/>
          <w:sz w:val="32"/>
          <w:szCs w:val="32"/>
        </w:rPr>
      </w:pPr>
      <w:r>
        <w:rPr>
          <w:rFonts w:ascii="宋体" w:hAnsi="宋体" w:eastAsia="宋体"/>
          <w:b/>
          <w:sz w:val="32"/>
          <w:szCs w:val="32"/>
        </w:rPr>
        <w:t>（填写正本或副本）</w:t>
      </w:r>
    </w:p>
    <w:p w14:paraId="64D171B5">
      <w:pPr>
        <w:jc w:val="center"/>
        <w:rPr>
          <w:rFonts w:ascii="宋体" w:hAnsi="宋体" w:eastAsia="宋体"/>
          <w:b/>
          <w:sz w:val="32"/>
          <w:szCs w:val="32"/>
        </w:rPr>
      </w:pPr>
    </w:p>
    <w:p w14:paraId="7B9003C9">
      <w:pPr>
        <w:jc w:val="center"/>
        <w:rPr>
          <w:rFonts w:ascii="宋体" w:hAnsi="宋体" w:eastAsia="宋体"/>
          <w:b/>
          <w:sz w:val="32"/>
          <w:szCs w:val="32"/>
        </w:rPr>
      </w:pPr>
    </w:p>
    <w:p w14:paraId="679671F2">
      <w:pPr>
        <w:jc w:val="center"/>
        <w:rPr>
          <w:rFonts w:ascii="宋体" w:hAnsi="宋体" w:eastAsia="宋体"/>
          <w:b/>
          <w:sz w:val="32"/>
          <w:szCs w:val="32"/>
        </w:rPr>
      </w:pPr>
      <w:r>
        <w:rPr>
          <w:rFonts w:ascii="宋体" w:hAnsi="宋体" w:eastAsia="宋体"/>
          <w:b/>
          <w:sz w:val="32"/>
          <w:szCs w:val="32"/>
        </w:rPr>
        <w:t>（项目名称：（由投标人填写）</w:t>
      </w:r>
    </w:p>
    <w:p w14:paraId="67196CA2">
      <w:pPr>
        <w:jc w:val="center"/>
        <w:rPr>
          <w:rFonts w:ascii="宋体" w:hAnsi="宋体" w:eastAsia="宋体"/>
          <w:b/>
          <w:sz w:val="32"/>
          <w:szCs w:val="32"/>
        </w:rPr>
      </w:pPr>
      <w:r>
        <w:rPr>
          <w:rFonts w:ascii="宋体" w:hAnsi="宋体" w:eastAsia="宋体"/>
          <w:b/>
          <w:sz w:val="32"/>
          <w:szCs w:val="32"/>
        </w:rPr>
        <w:t>（备案编号：（由投标人填写）</w:t>
      </w:r>
    </w:p>
    <w:p w14:paraId="3024197A">
      <w:pPr>
        <w:jc w:val="center"/>
        <w:rPr>
          <w:rFonts w:ascii="宋体" w:hAnsi="宋体" w:eastAsia="宋体"/>
          <w:b/>
          <w:sz w:val="32"/>
          <w:szCs w:val="32"/>
        </w:rPr>
      </w:pPr>
      <w:r>
        <w:rPr>
          <w:rFonts w:ascii="宋体" w:hAnsi="宋体" w:eastAsia="宋体"/>
          <w:b/>
          <w:sz w:val="32"/>
          <w:szCs w:val="32"/>
        </w:rPr>
        <w:t>（项目编号：（由投标人填写）</w:t>
      </w:r>
    </w:p>
    <w:p w14:paraId="2E5A0CDC">
      <w:pPr>
        <w:jc w:val="center"/>
        <w:rPr>
          <w:rFonts w:ascii="宋体" w:hAnsi="宋体" w:eastAsia="宋体"/>
          <w:b/>
          <w:sz w:val="32"/>
          <w:szCs w:val="32"/>
        </w:rPr>
      </w:pPr>
      <w:r>
        <w:rPr>
          <w:rFonts w:ascii="宋体" w:hAnsi="宋体" w:eastAsia="宋体"/>
          <w:b/>
          <w:sz w:val="32"/>
          <w:szCs w:val="32"/>
        </w:rPr>
        <w:t>（所投采购包：（由投标人填写）</w:t>
      </w:r>
    </w:p>
    <w:p w14:paraId="476FEB34">
      <w:pPr>
        <w:jc w:val="center"/>
        <w:rPr>
          <w:rFonts w:ascii="宋体" w:hAnsi="宋体" w:eastAsia="宋体"/>
          <w:b/>
          <w:sz w:val="32"/>
          <w:szCs w:val="32"/>
        </w:rPr>
      </w:pPr>
    </w:p>
    <w:p w14:paraId="56E8A05B">
      <w:pPr>
        <w:jc w:val="center"/>
        <w:rPr>
          <w:rFonts w:ascii="宋体" w:hAnsi="宋体" w:eastAsia="宋体"/>
          <w:b/>
          <w:sz w:val="32"/>
          <w:szCs w:val="32"/>
        </w:rPr>
      </w:pPr>
      <w:r>
        <w:rPr>
          <w:rFonts w:ascii="宋体" w:hAnsi="宋体" w:eastAsia="宋体"/>
          <w:b/>
          <w:sz w:val="32"/>
          <w:szCs w:val="32"/>
        </w:rPr>
        <w:t>投标人：（填写“全称”）</w:t>
      </w:r>
    </w:p>
    <w:p w14:paraId="3C2C4485">
      <w:pPr>
        <w:jc w:val="center"/>
        <w:rPr>
          <w:rFonts w:ascii="宋体" w:hAnsi="宋体" w:eastAsia="宋体"/>
          <w:b/>
          <w:sz w:val="32"/>
          <w:szCs w:val="32"/>
        </w:rPr>
      </w:pPr>
      <w:r>
        <w:rPr>
          <w:rFonts w:ascii="宋体" w:hAnsi="宋体" w:eastAsia="宋体"/>
          <w:b/>
          <w:sz w:val="32"/>
          <w:szCs w:val="32"/>
        </w:rPr>
        <w:t>（由投标人填写）年（由投标人填写）月</w:t>
      </w:r>
    </w:p>
    <w:p w14:paraId="39592364"/>
    <w:p w14:paraId="31B80DD5"/>
    <w:p w14:paraId="65EBD9EB">
      <w:pPr>
        <w:sectPr>
          <w:pgSz w:w="11906" w:h="16838"/>
          <w:pgMar w:top="1418" w:right="1418" w:bottom="1418" w:left="1418" w:header="851" w:footer="992" w:gutter="0"/>
          <w:cols w:space="425" w:num="1"/>
          <w:docGrid w:type="lines" w:linePitch="312" w:charSpace="0"/>
        </w:sectPr>
      </w:pPr>
    </w:p>
    <w:p w14:paraId="2B0F9358">
      <w:pPr>
        <w:spacing w:beforeLines="50" w:afterLines="50"/>
        <w:jc w:val="center"/>
        <w:rPr>
          <w:rFonts w:asciiTheme="minorEastAsia" w:hAnsiTheme="minorEastAsia"/>
          <w:b/>
          <w:sz w:val="28"/>
          <w:szCs w:val="28"/>
        </w:rPr>
      </w:pPr>
      <w:r>
        <w:rPr>
          <w:rFonts w:asciiTheme="minorEastAsia" w:hAnsiTheme="minorEastAsia"/>
          <w:b/>
          <w:sz w:val="28"/>
          <w:szCs w:val="28"/>
        </w:rPr>
        <w:t>索引</w:t>
      </w:r>
    </w:p>
    <w:p w14:paraId="333AA62A">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一、标的说明一览表</w:t>
      </w:r>
    </w:p>
    <w:p w14:paraId="4E5783C6">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二、技术和服务要求响应表</w:t>
      </w:r>
    </w:p>
    <w:p w14:paraId="40E62C5C">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三、商务条件响应表</w:t>
      </w:r>
    </w:p>
    <w:p w14:paraId="149915EE">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四、投标人提交的其他资料（若有）</w:t>
      </w:r>
    </w:p>
    <w:p w14:paraId="7692CF2B">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5E75D5C4">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技术商务部分中不得出现报价部分的全部或部分的投标报价信息（或组成资料），否则符合性审查不合格。</w:t>
      </w:r>
    </w:p>
    <w:p w14:paraId="07042804"/>
    <w:p w14:paraId="122D32F1">
      <w:pPr>
        <w:sectPr>
          <w:pgSz w:w="11906" w:h="16838"/>
          <w:pgMar w:top="1418" w:right="1418" w:bottom="1418" w:left="1418" w:header="851" w:footer="992" w:gutter="0"/>
          <w:cols w:space="425" w:num="1"/>
          <w:docGrid w:type="lines" w:linePitch="312" w:charSpace="0"/>
        </w:sectPr>
      </w:pPr>
    </w:p>
    <w:p w14:paraId="3AFBBE82">
      <w:pPr>
        <w:spacing w:beforeLines="50" w:afterLines="50"/>
        <w:jc w:val="center"/>
        <w:rPr>
          <w:rFonts w:asciiTheme="minorEastAsia" w:hAnsiTheme="minorEastAsia"/>
          <w:b/>
          <w:sz w:val="28"/>
          <w:szCs w:val="28"/>
        </w:rPr>
      </w:pPr>
      <w:r>
        <w:rPr>
          <w:rFonts w:asciiTheme="minorEastAsia" w:hAnsiTheme="minorEastAsia"/>
          <w:b/>
          <w:sz w:val="28"/>
          <w:szCs w:val="28"/>
        </w:rPr>
        <w:t>一、标的说明一览表</w:t>
      </w:r>
    </w:p>
    <w:p w14:paraId="48A28EFA">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项目编号：</w:t>
      </w:r>
      <w:r>
        <w:rPr>
          <w:rFonts w:asciiTheme="minorEastAsia" w:hAnsiTheme="minorEastAsia"/>
          <w:sz w:val="24"/>
          <w:szCs w:val="24"/>
          <w:u w:val="single"/>
        </w:rPr>
        <w:t>　　　　　　　　</w:t>
      </w:r>
    </w:p>
    <w:tbl>
      <w:tblPr>
        <w:tblStyle w:val="18"/>
        <w:tblW w:w="8495"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62"/>
        <w:gridCol w:w="1166"/>
        <w:gridCol w:w="1531"/>
        <w:gridCol w:w="1161"/>
        <w:gridCol w:w="1161"/>
        <w:gridCol w:w="1161"/>
        <w:gridCol w:w="1153"/>
      </w:tblGrid>
      <w:tr w14:paraId="7D4D7D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2" w:type="dxa"/>
            <w:vAlign w:val="center"/>
          </w:tcPr>
          <w:p w14:paraId="3CB5970D">
            <w:pPr>
              <w:pStyle w:val="55"/>
              <w:spacing w:line="360" w:lineRule="auto"/>
              <w:jc w:val="center"/>
              <w:rPr>
                <w:rFonts w:hint="default" w:asciiTheme="minorEastAsia" w:hAnsiTheme="minorEastAsia"/>
                <w:sz w:val="24"/>
                <w:szCs w:val="24"/>
              </w:rPr>
            </w:pPr>
            <w:r>
              <w:rPr>
                <w:rFonts w:asciiTheme="minorEastAsia" w:hAnsiTheme="minorEastAsia"/>
                <w:sz w:val="24"/>
                <w:szCs w:val="24"/>
              </w:rPr>
              <w:t>采购包</w:t>
            </w:r>
          </w:p>
        </w:tc>
        <w:tc>
          <w:tcPr>
            <w:tcW w:w="1166" w:type="dxa"/>
            <w:vAlign w:val="center"/>
          </w:tcPr>
          <w:p w14:paraId="2DC66465">
            <w:pPr>
              <w:pStyle w:val="55"/>
              <w:spacing w:line="360" w:lineRule="auto"/>
              <w:jc w:val="center"/>
              <w:rPr>
                <w:rFonts w:hint="default" w:asciiTheme="minorEastAsia" w:hAnsiTheme="minorEastAsia"/>
                <w:sz w:val="24"/>
                <w:szCs w:val="24"/>
              </w:rPr>
            </w:pPr>
            <w:r>
              <w:rPr>
                <w:rFonts w:asciiTheme="minorEastAsia" w:hAnsiTheme="minorEastAsia"/>
                <w:sz w:val="24"/>
                <w:szCs w:val="24"/>
              </w:rPr>
              <w:t>品目号</w:t>
            </w:r>
          </w:p>
        </w:tc>
        <w:tc>
          <w:tcPr>
            <w:tcW w:w="1531" w:type="dxa"/>
            <w:vAlign w:val="center"/>
          </w:tcPr>
          <w:p w14:paraId="048328C7">
            <w:pPr>
              <w:pStyle w:val="55"/>
              <w:spacing w:line="360" w:lineRule="auto"/>
              <w:jc w:val="center"/>
              <w:rPr>
                <w:rFonts w:hint="default" w:asciiTheme="minorEastAsia" w:hAnsiTheme="minorEastAsia"/>
                <w:sz w:val="24"/>
                <w:szCs w:val="24"/>
              </w:rPr>
            </w:pPr>
            <w:r>
              <w:rPr>
                <w:rFonts w:asciiTheme="minorEastAsia" w:hAnsiTheme="minorEastAsia"/>
                <w:sz w:val="24"/>
                <w:szCs w:val="24"/>
              </w:rPr>
              <w:t>投标标的</w:t>
            </w:r>
          </w:p>
        </w:tc>
        <w:tc>
          <w:tcPr>
            <w:tcW w:w="1161" w:type="dxa"/>
            <w:vAlign w:val="center"/>
          </w:tcPr>
          <w:p w14:paraId="01C2F210">
            <w:pPr>
              <w:pStyle w:val="55"/>
              <w:spacing w:line="360" w:lineRule="auto"/>
              <w:jc w:val="center"/>
              <w:rPr>
                <w:rFonts w:hint="default" w:asciiTheme="minorEastAsia" w:hAnsiTheme="minorEastAsia"/>
                <w:sz w:val="24"/>
                <w:szCs w:val="24"/>
              </w:rPr>
            </w:pPr>
            <w:r>
              <w:rPr>
                <w:rFonts w:asciiTheme="minorEastAsia" w:hAnsiTheme="minorEastAsia"/>
                <w:sz w:val="24"/>
                <w:szCs w:val="24"/>
              </w:rPr>
              <w:t>数量</w:t>
            </w:r>
          </w:p>
        </w:tc>
        <w:tc>
          <w:tcPr>
            <w:tcW w:w="1161" w:type="dxa"/>
            <w:vAlign w:val="center"/>
          </w:tcPr>
          <w:p w14:paraId="1887FCA2">
            <w:pPr>
              <w:pStyle w:val="55"/>
              <w:spacing w:line="360" w:lineRule="auto"/>
              <w:jc w:val="center"/>
              <w:rPr>
                <w:rFonts w:hint="default" w:asciiTheme="minorEastAsia" w:hAnsiTheme="minorEastAsia"/>
                <w:sz w:val="24"/>
                <w:szCs w:val="24"/>
              </w:rPr>
            </w:pPr>
            <w:r>
              <w:rPr>
                <w:rFonts w:asciiTheme="minorEastAsia" w:hAnsiTheme="minorEastAsia"/>
                <w:sz w:val="24"/>
                <w:szCs w:val="24"/>
              </w:rPr>
              <w:t>规格</w:t>
            </w:r>
          </w:p>
        </w:tc>
        <w:tc>
          <w:tcPr>
            <w:tcW w:w="1161" w:type="dxa"/>
            <w:vAlign w:val="center"/>
          </w:tcPr>
          <w:p w14:paraId="046062BD">
            <w:pPr>
              <w:pStyle w:val="55"/>
              <w:spacing w:line="360" w:lineRule="auto"/>
              <w:jc w:val="center"/>
              <w:rPr>
                <w:rFonts w:hint="default" w:asciiTheme="minorEastAsia" w:hAnsiTheme="minorEastAsia"/>
                <w:sz w:val="24"/>
                <w:szCs w:val="24"/>
              </w:rPr>
            </w:pPr>
            <w:r>
              <w:rPr>
                <w:rFonts w:asciiTheme="minorEastAsia" w:hAnsiTheme="minorEastAsia"/>
                <w:sz w:val="24"/>
                <w:szCs w:val="24"/>
              </w:rPr>
              <w:t>来源地</w:t>
            </w:r>
          </w:p>
        </w:tc>
        <w:tc>
          <w:tcPr>
            <w:tcW w:w="1153" w:type="dxa"/>
            <w:vAlign w:val="center"/>
          </w:tcPr>
          <w:p w14:paraId="35B4A49D">
            <w:pPr>
              <w:pStyle w:val="55"/>
              <w:spacing w:line="360" w:lineRule="auto"/>
              <w:jc w:val="center"/>
              <w:rPr>
                <w:rFonts w:hint="default" w:asciiTheme="minorEastAsia" w:hAnsiTheme="minorEastAsia"/>
                <w:sz w:val="24"/>
                <w:szCs w:val="24"/>
              </w:rPr>
            </w:pPr>
            <w:r>
              <w:rPr>
                <w:rFonts w:asciiTheme="minorEastAsia" w:hAnsiTheme="minorEastAsia"/>
                <w:sz w:val="24"/>
                <w:szCs w:val="24"/>
              </w:rPr>
              <w:t>备注</w:t>
            </w:r>
          </w:p>
        </w:tc>
      </w:tr>
      <w:tr w14:paraId="2C233D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2" w:type="dxa"/>
            <w:vMerge w:val="restart"/>
            <w:vAlign w:val="center"/>
          </w:tcPr>
          <w:p w14:paraId="0000F19D">
            <w:pPr>
              <w:pStyle w:val="55"/>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166" w:type="dxa"/>
            <w:vAlign w:val="center"/>
          </w:tcPr>
          <w:p w14:paraId="62D5A95A">
            <w:pPr>
              <w:pStyle w:val="55"/>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1531" w:type="dxa"/>
            <w:vAlign w:val="center"/>
          </w:tcPr>
          <w:p w14:paraId="2E2CD6FF">
            <w:pPr>
              <w:spacing w:line="360" w:lineRule="auto"/>
              <w:jc w:val="center"/>
              <w:rPr>
                <w:rFonts w:asciiTheme="minorEastAsia" w:hAnsiTheme="minorEastAsia"/>
                <w:sz w:val="24"/>
                <w:szCs w:val="24"/>
              </w:rPr>
            </w:pPr>
          </w:p>
        </w:tc>
        <w:tc>
          <w:tcPr>
            <w:tcW w:w="1161" w:type="dxa"/>
            <w:vAlign w:val="center"/>
          </w:tcPr>
          <w:p w14:paraId="637CA1CA">
            <w:pPr>
              <w:spacing w:line="360" w:lineRule="auto"/>
              <w:jc w:val="center"/>
              <w:rPr>
                <w:rFonts w:asciiTheme="minorEastAsia" w:hAnsiTheme="minorEastAsia"/>
                <w:sz w:val="24"/>
                <w:szCs w:val="24"/>
              </w:rPr>
            </w:pPr>
          </w:p>
        </w:tc>
        <w:tc>
          <w:tcPr>
            <w:tcW w:w="1161" w:type="dxa"/>
            <w:vAlign w:val="center"/>
          </w:tcPr>
          <w:p w14:paraId="53F7062F">
            <w:pPr>
              <w:spacing w:line="360" w:lineRule="auto"/>
              <w:jc w:val="center"/>
              <w:rPr>
                <w:rFonts w:asciiTheme="minorEastAsia" w:hAnsiTheme="minorEastAsia"/>
                <w:sz w:val="24"/>
                <w:szCs w:val="24"/>
              </w:rPr>
            </w:pPr>
          </w:p>
        </w:tc>
        <w:tc>
          <w:tcPr>
            <w:tcW w:w="1161" w:type="dxa"/>
            <w:vAlign w:val="center"/>
          </w:tcPr>
          <w:p w14:paraId="0EDE7159">
            <w:pPr>
              <w:spacing w:line="360" w:lineRule="auto"/>
              <w:jc w:val="center"/>
              <w:rPr>
                <w:rFonts w:asciiTheme="minorEastAsia" w:hAnsiTheme="minorEastAsia"/>
                <w:sz w:val="24"/>
                <w:szCs w:val="24"/>
              </w:rPr>
            </w:pPr>
          </w:p>
        </w:tc>
        <w:tc>
          <w:tcPr>
            <w:tcW w:w="1153" w:type="dxa"/>
            <w:vAlign w:val="center"/>
          </w:tcPr>
          <w:p w14:paraId="77526BA4">
            <w:pPr>
              <w:spacing w:line="360" w:lineRule="auto"/>
              <w:jc w:val="center"/>
              <w:rPr>
                <w:rFonts w:asciiTheme="minorEastAsia" w:hAnsiTheme="minorEastAsia"/>
                <w:sz w:val="24"/>
                <w:szCs w:val="24"/>
              </w:rPr>
            </w:pPr>
          </w:p>
        </w:tc>
      </w:tr>
      <w:tr w14:paraId="786DCD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2" w:type="dxa"/>
            <w:vMerge w:val="continue"/>
            <w:vAlign w:val="center"/>
          </w:tcPr>
          <w:p w14:paraId="43ACE74C">
            <w:pPr>
              <w:spacing w:line="360" w:lineRule="auto"/>
              <w:jc w:val="center"/>
              <w:rPr>
                <w:rFonts w:asciiTheme="minorEastAsia" w:hAnsiTheme="minorEastAsia"/>
                <w:sz w:val="24"/>
                <w:szCs w:val="24"/>
              </w:rPr>
            </w:pPr>
          </w:p>
        </w:tc>
        <w:tc>
          <w:tcPr>
            <w:tcW w:w="1166" w:type="dxa"/>
            <w:vAlign w:val="center"/>
          </w:tcPr>
          <w:p w14:paraId="4982A513">
            <w:pPr>
              <w:pStyle w:val="55"/>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531" w:type="dxa"/>
            <w:vAlign w:val="center"/>
          </w:tcPr>
          <w:p w14:paraId="63EF0AC2">
            <w:pPr>
              <w:spacing w:line="360" w:lineRule="auto"/>
              <w:jc w:val="center"/>
              <w:rPr>
                <w:rFonts w:asciiTheme="minorEastAsia" w:hAnsiTheme="minorEastAsia"/>
                <w:sz w:val="24"/>
                <w:szCs w:val="24"/>
              </w:rPr>
            </w:pPr>
          </w:p>
        </w:tc>
        <w:tc>
          <w:tcPr>
            <w:tcW w:w="1161" w:type="dxa"/>
            <w:vAlign w:val="center"/>
          </w:tcPr>
          <w:p w14:paraId="18494975">
            <w:pPr>
              <w:spacing w:line="360" w:lineRule="auto"/>
              <w:jc w:val="center"/>
              <w:rPr>
                <w:rFonts w:asciiTheme="minorEastAsia" w:hAnsiTheme="minorEastAsia"/>
                <w:sz w:val="24"/>
                <w:szCs w:val="24"/>
              </w:rPr>
            </w:pPr>
          </w:p>
        </w:tc>
        <w:tc>
          <w:tcPr>
            <w:tcW w:w="1161" w:type="dxa"/>
            <w:vAlign w:val="center"/>
          </w:tcPr>
          <w:p w14:paraId="36C1AD5E">
            <w:pPr>
              <w:spacing w:line="360" w:lineRule="auto"/>
              <w:jc w:val="center"/>
              <w:rPr>
                <w:rFonts w:asciiTheme="minorEastAsia" w:hAnsiTheme="minorEastAsia"/>
                <w:sz w:val="24"/>
                <w:szCs w:val="24"/>
              </w:rPr>
            </w:pPr>
          </w:p>
        </w:tc>
        <w:tc>
          <w:tcPr>
            <w:tcW w:w="1161" w:type="dxa"/>
            <w:vAlign w:val="center"/>
          </w:tcPr>
          <w:p w14:paraId="055E3EED">
            <w:pPr>
              <w:spacing w:line="360" w:lineRule="auto"/>
              <w:jc w:val="center"/>
              <w:rPr>
                <w:rFonts w:asciiTheme="minorEastAsia" w:hAnsiTheme="minorEastAsia"/>
                <w:sz w:val="24"/>
                <w:szCs w:val="24"/>
              </w:rPr>
            </w:pPr>
          </w:p>
        </w:tc>
        <w:tc>
          <w:tcPr>
            <w:tcW w:w="1153" w:type="dxa"/>
            <w:vAlign w:val="center"/>
          </w:tcPr>
          <w:p w14:paraId="789C1E67">
            <w:pPr>
              <w:spacing w:line="360" w:lineRule="auto"/>
              <w:jc w:val="center"/>
              <w:rPr>
                <w:rFonts w:asciiTheme="minorEastAsia" w:hAnsiTheme="minorEastAsia"/>
                <w:sz w:val="24"/>
                <w:szCs w:val="24"/>
              </w:rPr>
            </w:pPr>
          </w:p>
        </w:tc>
      </w:tr>
      <w:tr w14:paraId="209D45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2" w:type="dxa"/>
            <w:vAlign w:val="center"/>
          </w:tcPr>
          <w:p w14:paraId="7C316C47">
            <w:pPr>
              <w:pStyle w:val="55"/>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166" w:type="dxa"/>
            <w:vAlign w:val="center"/>
          </w:tcPr>
          <w:p w14:paraId="07FABCB6">
            <w:pPr>
              <w:spacing w:line="360" w:lineRule="auto"/>
              <w:jc w:val="center"/>
              <w:rPr>
                <w:rFonts w:asciiTheme="minorEastAsia" w:hAnsiTheme="minorEastAsia"/>
                <w:sz w:val="24"/>
                <w:szCs w:val="24"/>
              </w:rPr>
            </w:pPr>
          </w:p>
        </w:tc>
        <w:tc>
          <w:tcPr>
            <w:tcW w:w="1531" w:type="dxa"/>
            <w:vAlign w:val="center"/>
          </w:tcPr>
          <w:p w14:paraId="078A7F64">
            <w:pPr>
              <w:spacing w:line="360" w:lineRule="auto"/>
              <w:jc w:val="center"/>
              <w:rPr>
                <w:rFonts w:asciiTheme="minorEastAsia" w:hAnsiTheme="minorEastAsia"/>
                <w:sz w:val="24"/>
                <w:szCs w:val="24"/>
              </w:rPr>
            </w:pPr>
          </w:p>
        </w:tc>
        <w:tc>
          <w:tcPr>
            <w:tcW w:w="1161" w:type="dxa"/>
            <w:vAlign w:val="center"/>
          </w:tcPr>
          <w:p w14:paraId="4FDC3FA0">
            <w:pPr>
              <w:spacing w:line="360" w:lineRule="auto"/>
              <w:jc w:val="center"/>
              <w:rPr>
                <w:rFonts w:asciiTheme="minorEastAsia" w:hAnsiTheme="minorEastAsia"/>
                <w:sz w:val="24"/>
                <w:szCs w:val="24"/>
              </w:rPr>
            </w:pPr>
          </w:p>
        </w:tc>
        <w:tc>
          <w:tcPr>
            <w:tcW w:w="1161" w:type="dxa"/>
            <w:vAlign w:val="center"/>
          </w:tcPr>
          <w:p w14:paraId="7EB08976">
            <w:pPr>
              <w:spacing w:line="360" w:lineRule="auto"/>
              <w:jc w:val="center"/>
              <w:rPr>
                <w:rFonts w:asciiTheme="minorEastAsia" w:hAnsiTheme="minorEastAsia"/>
                <w:sz w:val="24"/>
                <w:szCs w:val="24"/>
              </w:rPr>
            </w:pPr>
          </w:p>
        </w:tc>
        <w:tc>
          <w:tcPr>
            <w:tcW w:w="1161" w:type="dxa"/>
            <w:vAlign w:val="center"/>
          </w:tcPr>
          <w:p w14:paraId="6655ED78">
            <w:pPr>
              <w:spacing w:line="360" w:lineRule="auto"/>
              <w:jc w:val="center"/>
              <w:rPr>
                <w:rFonts w:asciiTheme="minorEastAsia" w:hAnsiTheme="minorEastAsia"/>
                <w:sz w:val="24"/>
                <w:szCs w:val="24"/>
              </w:rPr>
            </w:pPr>
          </w:p>
        </w:tc>
        <w:tc>
          <w:tcPr>
            <w:tcW w:w="1153" w:type="dxa"/>
            <w:vAlign w:val="center"/>
          </w:tcPr>
          <w:p w14:paraId="4E644073">
            <w:pPr>
              <w:spacing w:line="360" w:lineRule="auto"/>
              <w:jc w:val="center"/>
              <w:rPr>
                <w:rFonts w:asciiTheme="minorEastAsia" w:hAnsiTheme="minorEastAsia"/>
                <w:sz w:val="24"/>
                <w:szCs w:val="24"/>
              </w:rPr>
            </w:pPr>
          </w:p>
        </w:tc>
      </w:tr>
    </w:tbl>
    <w:p w14:paraId="316FE08A">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747E1C24">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1、本表应按照下列规定填写：</w:t>
      </w:r>
    </w:p>
    <w:p w14:paraId="1989BA18">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1.1“采购包”、“品目号”、“投标标的”及“数量”应与招标文件《采购标的一览表》中的有关内容（“采购包”、“品目号”、“采购标的”及“数量”）保持一致。</w:t>
      </w:r>
    </w:p>
    <w:p w14:paraId="34A0AD1A">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43E1BE24">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1.3“投标标的”为服务的：“规格”项下应填写服务提供者提供的服务标准及品牌（若有）。“来源地”应填写服务提供者的所在地。“备注”项下应填写关于服务标准所涵盖的具体项目或内容的说明等。</w:t>
      </w:r>
    </w:p>
    <w:p w14:paraId="53888292">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2、投标人需要说明的内容若需特殊表达，应先在本表中进行相应说明，再另页应答，但应做好标注说明，方便评委查阅评审。未标注说明可能导致的不利的评审后果由投标人自行承担。</w:t>
      </w:r>
    </w:p>
    <w:p w14:paraId="6782A122">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3、电子投标文件中涉及“投标标的”、“数量”、“规格”、“来源地”的内容若不一致，应以本表为准。</w:t>
      </w:r>
    </w:p>
    <w:p w14:paraId="71FB8CCC">
      <w:pPr>
        <w:pStyle w:val="55"/>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2D192AAA">
      <w:pPr>
        <w:pStyle w:val="55"/>
        <w:spacing w:line="360" w:lineRule="auto"/>
        <w:ind w:firstLine="480" w:firstLineChars="200"/>
        <w:jc w:val="right"/>
        <w:rPr>
          <w:rFonts w:hint="default"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75BC47D5"/>
    <w:p w14:paraId="2621A34B">
      <w:pPr>
        <w:sectPr>
          <w:pgSz w:w="11906" w:h="16838"/>
          <w:pgMar w:top="1418" w:right="1418" w:bottom="1418" w:left="1418" w:header="851" w:footer="992" w:gutter="0"/>
          <w:cols w:space="425" w:num="1"/>
          <w:docGrid w:type="lines" w:linePitch="312" w:charSpace="0"/>
        </w:sectPr>
      </w:pPr>
    </w:p>
    <w:p w14:paraId="608F7055">
      <w:pPr>
        <w:spacing w:beforeLines="50" w:afterLines="50"/>
        <w:jc w:val="center"/>
        <w:rPr>
          <w:rFonts w:asciiTheme="minorEastAsia" w:hAnsiTheme="minorEastAsia"/>
          <w:b/>
          <w:sz w:val="28"/>
          <w:szCs w:val="28"/>
        </w:rPr>
      </w:pPr>
      <w:r>
        <w:rPr>
          <w:rFonts w:asciiTheme="minorEastAsia" w:hAnsiTheme="minorEastAsia"/>
          <w:b/>
          <w:sz w:val="28"/>
          <w:szCs w:val="28"/>
        </w:rPr>
        <w:t>二、技术和服务要求响应表</w:t>
      </w:r>
    </w:p>
    <w:p w14:paraId="722850A4">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项目编号：</w:t>
      </w:r>
      <w:r>
        <w:rPr>
          <w:rFonts w:asciiTheme="minorEastAsia" w:hAnsiTheme="minorEastAsia"/>
          <w:sz w:val="24"/>
          <w:szCs w:val="24"/>
          <w:u w:val="single"/>
        </w:rPr>
        <w:t>　　　　　　　　</w:t>
      </w:r>
    </w:p>
    <w:tbl>
      <w:tblPr>
        <w:tblStyle w:val="18"/>
        <w:tblW w:w="8834"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86"/>
        <w:gridCol w:w="1661"/>
        <w:gridCol w:w="2324"/>
        <w:gridCol w:w="1661"/>
        <w:gridCol w:w="1902"/>
      </w:tblGrid>
      <w:tr w14:paraId="739A86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86" w:type="dxa"/>
            <w:vAlign w:val="center"/>
          </w:tcPr>
          <w:p w14:paraId="164B846B">
            <w:pPr>
              <w:pStyle w:val="55"/>
              <w:spacing w:line="360" w:lineRule="auto"/>
              <w:jc w:val="center"/>
              <w:rPr>
                <w:rFonts w:hint="default" w:asciiTheme="minorEastAsia" w:hAnsiTheme="minorEastAsia"/>
                <w:sz w:val="24"/>
                <w:szCs w:val="24"/>
              </w:rPr>
            </w:pPr>
            <w:r>
              <w:rPr>
                <w:rFonts w:asciiTheme="minorEastAsia" w:hAnsiTheme="minorEastAsia"/>
                <w:sz w:val="24"/>
                <w:szCs w:val="24"/>
              </w:rPr>
              <w:t>采购包</w:t>
            </w:r>
          </w:p>
        </w:tc>
        <w:tc>
          <w:tcPr>
            <w:tcW w:w="1661" w:type="dxa"/>
            <w:vAlign w:val="center"/>
          </w:tcPr>
          <w:p w14:paraId="23FFFCFA">
            <w:pPr>
              <w:pStyle w:val="55"/>
              <w:spacing w:line="360" w:lineRule="auto"/>
              <w:jc w:val="center"/>
              <w:rPr>
                <w:rFonts w:hint="default" w:asciiTheme="minorEastAsia" w:hAnsiTheme="minorEastAsia"/>
                <w:sz w:val="24"/>
                <w:szCs w:val="24"/>
              </w:rPr>
            </w:pPr>
            <w:r>
              <w:rPr>
                <w:rFonts w:asciiTheme="minorEastAsia" w:hAnsiTheme="minorEastAsia"/>
                <w:sz w:val="24"/>
                <w:szCs w:val="24"/>
              </w:rPr>
              <w:t>品目号</w:t>
            </w:r>
          </w:p>
        </w:tc>
        <w:tc>
          <w:tcPr>
            <w:tcW w:w="2324" w:type="dxa"/>
            <w:vAlign w:val="center"/>
          </w:tcPr>
          <w:p w14:paraId="7C15C077">
            <w:pPr>
              <w:pStyle w:val="55"/>
              <w:spacing w:line="360" w:lineRule="auto"/>
              <w:jc w:val="center"/>
              <w:rPr>
                <w:rFonts w:hint="default" w:asciiTheme="minorEastAsia" w:hAnsiTheme="minorEastAsia"/>
                <w:sz w:val="24"/>
                <w:szCs w:val="24"/>
              </w:rPr>
            </w:pPr>
            <w:r>
              <w:rPr>
                <w:rFonts w:asciiTheme="minorEastAsia" w:hAnsiTheme="minorEastAsia"/>
                <w:sz w:val="24"/>
                <w:szCs w:val="24"/>
              </w:rPr>
              <w:t>技术和服务要求</w:t>
            </w:r>
          </w:p>
        </w:tc>
        <w:tc>
          <w:tcPr>
            <w:tcW w:w="1661" w:type="dxa"/>
            <w:vAlign w:val="center"/>
          </w:tcPr>
          <w:p w14:paraId="348952C0">
            <w:pPr>
              <w:pStyle w:val="55"/>
              <w:spacing w:line="360" w:lineRule="auto"/>
              <w:jc w:val="center"/>
              <w:rPr>
                <w:rFonts w:hint="default" w:asciiTheme="minorEastAsia" w:hAnsiTheme="minorEastAsia"/>
                <w:sz w:val="24"/>
                <w:szCs w:val="24"/>
              </w:rPr>
            </w:pPr>
            <w:r>
              <w:rPr>
                <w:rFonts w:asciiTheme="minorEastAsia" w:hAnsiTheme="minorEastAsia"/>
                <w:sz w:val="24"/>
                <w:szCs w:val="24"/>
              </w:rPr>
              <w:t>投标响应</w:t>
            </w:r>
          </w:p>
        </w:tc>
        <w:tc>
          <w:tcPr>
            <w:tcW w:w="1902" w:type="dxa"/>
            <w:vAlign w:val="center"/>
          </w:tcPr>
          <w:p w14:paraId="5B188213">
            <w:pPr>
              <w:pStyle w:val="55"/>
              <w:spacing w:line="360" w:lineRule="auto"/>
              <w:jc w:val="center"/>
              <w:rPr>
                <w:rFonts w:hint="default" w:asciiTheme="minorEastAsia" w:hAnsiTheme="minorEastAsia"/>
                <w:sz w:val="24"/>
                <w:szCs w:val="24"/>
              </w:rPr>
            </w:pPr>
            <w:r>
              <w:rPr>
                <w:rFonts w:asciiTheme="minorEastAsia" w:hAnsiTheme="minorEastAsia"/>
                <w:sz w:val="24"/>
                <w:szCs w:val="24"/>
              </w:rPr>
              <w:t>是否偏离及说明</w:t>
            </w:r>
          </w:p>
        </w:tc>
      </w:tr>
      <w:tr w14:paraId="66685A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86" w:type="dxa"/>
            <w:vMerge w:val="restart"/>
            <w:vAlign w:val="center"/>
          </w:tcPr>
          <w:p w14:paraId="599D90E7">
            <w:pPr>
              <w:pStyle w:val="55"/>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661" w:type="dxa"/>
            <w:vAlign w:val="center"/>
          </w:tcPr>
          <w:p w14:paraId="27B5DDCD">
            <w:pPr>
              <w:pStyle w:val="55"/>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2324" w:type="dxa"/>
            <w:vAlign w:val="center"/>
          </w:tcPr>
          <w:p w14:paraId="16032A63">
            <w:pPr>
              <w:spacing w:line="360" w:lineRule="auto"/>
              <w:jc w:val="center"/>
              <w:rPr>
                <w:rFonts w:asciiTheme="minorEastAsia" w:hAnsiTheme="minorEastAsia"/>
                <w:sz w:val="24"/>
                <w:szCs w:val="24"/>
              </w:rPr>
            </w:pPr>
          </w:p>
        </w:tc>
        <w:tc>
          <w:tcPr>
            <w:tcW w:w="1661" w:type="dxa"/>
            <w:vAlign w:val="center"/>
          </w:tcPr>
          <w:p w14:paraId="30A050AD">
            <w:pPr>
              <w:spacing w:line="360" w:lineRule="auto"/>
              <w:jc w:val="center"/>
              <w:rPr>
                <w:rFonts w:asciiTheme="minorEastAsia" w:hAnsiTheme="minorEastAsia"/>
                <w:sz w:val="24"/>
                <w:szCs w:val="24"/>
              </w:rPr>
            </w:pPr>
          </w:p>
        </w:tc>
        <w:tc>
          <w:tcPr>
            <w:tcW w:w="1902" w:type="dxa"/>
            <w:vAlign w:val="center"/>
          </w:tcPr>
          <w:p w14:paraId="2183CD91">
            <w:pPr>
              <w:spacing w:line="360" w:lineRule="auto"/>
              <w:jc w:val="center"/>
              <w:rPr>
                <w:rFonts w:asciiTheme="minorEastAsia" w:hAnsiTheme="minorEastAsia"/>
                <w:sz w:val="24"/>
                <w:szCs w:val="24"/>
              </w:rPr>
            </w:pPr>
          </w:p>
        </w:tc>
      </w:tr>
      <w:tr w14:paraId="5359EC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86" w:type="dxa"/>
            <w:vMerge w:val="continue"/>
            <w:vAlign w:val="center"/>
          </w:tcPr>
          <w:p w14:paraId="07F08D45">
            <w:pPr>
              <w:spacing w:line="360" w:lineRule="auto"/>
              <w:jc w:val="center"/>
              <w:rPr>
                <w:rFonts w:asciiTheme="minorEastAsia" w:hAnsiTheme="minorEastAsia"/>
                <w:sz w:val="24"/>
                <w:szCs w:val="24"/>
              </w:rPr>
            </w:pPr>
          </w:p>
        </w:tc>
        <w:tc>
          <w:tcPr>
            <w:tcW w:w="1661" w:type="dxa"/>
            <w:vAlign w:val="center"/>
          </w:tcPr>
          <w:p w14:paraId="31FED191">
            <w:pPr>
              <w:pStyle w:val="55"/>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2324" w:type="dxa"/>
            <w:vAlign w:val="center"/>
          </w:tcPr>
          <w:p w14:paraId="3287C5E6">
            <w:pPr>
              <w:spacing w:line="360" w:lineRule="auto"/>
              <w:jc w:val="center"/>
              <w:rPr>
                <w:rFonts w:asciiTheme="minorEastAsia" w:hAnsiTheme="minorEastAsia"/>
                <w:sz w:val="24"/>
                <w:szCs w:val="24"/>
              </w:rPr>
            </w:pPr>
          </w:p>
        </w:tc>
        <w:tc>
          <w:tcPr>
            <w:tcW w:w="1661" w:type="dxa"/>
            <w:vAlign w:val="center"/>
          </w:tcPr>
          <w:p w14:paraId="4F311330">
            <w:pPr>
              <w:spacing w:line="360" w:lineRule="auto"/>
              <w:jc w:val="center"/>
              <w:rPr>
                <w:rFonts w:asciiTheme="minorEastAsia" w:hAnsiTheme="minorEastAsia"/>
                <w:sz w:val="24"/>
                <w:szCs w:val="24"/>
              </w:rPr>
            </w:pPr>
          </w:p>
        </w:tc>
        <w:tc>
          <w:tcPr>
            <w:tcW w:w="1902" w:type="dxa"/>
            <w:vAlign w:val="center"/>
          </w:tcPr>
          <w:p w14:paraId="4D569DC2">
            <w:pPr>
              <w:spacing w:line="360" w:lineRule="auto"/>
              <w:jc w:val="center"/>
              <w:rPr>
                <w:rFonts w:asciiTheme="minorEastAsia" w:hAnsiTheme="minorEastAsia"/>
                <w:sz w:val="24"/>
                <w:szCs w:val="24"/>
              </w:rPr>
            </w:pPr>
          </w:p>
        </w:tc>
      </w:tr>
      <w:tr w14:paraId="3D946A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86" w:type="dxa"/>
            <w:vAlign w:val="center"/>
          </w:tcPr>
          <w:p w14:paraId="77FF515E">
            <w:pPr>
              <w:pStyle w:val="55"/>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661" w:type="dxa"/>
            <w:vAlign w:val="center"/>
          </w:tcPr>
          <w:p w14:paraId="13A96253">
            <w:pPr>
              <w:spacing w:line="360" w:lineRule="auto"/>
              <w:jc w:val="center"/>
              <w:rPr>
                <w:rFonts w:asciiTheme="minorEastAsia" w:hAnsiTheme="minorEastAsia"/>
                <w:sz w:val="24"/>
                <w:szCs w:val="24"/>
              </w:rPr>
            </w:pPr>
          </w:p>
        </w:tc>
        <w:tc>
          <w:tcPr>
            <w:tcW w:w="2324" w:type="dxa"/>
            <w:vAlign w:val="center"/>
          </w:tcPr>
          <w:p w14:paraId="47C022CC">
            <w:pPr>
              <w:spacing w:line="360" w:lineRule="auto"/>
              <w:jc w:val="center"/>
              <w:rPr>
                <w:rFonts w:asciiTheme="minorEastAsia" w:hAnsiTheme="minorEastAsia"/>
                <w:sz w:val="24"/>
                <w:szCs w:val="24"/>
              </w:rPr>
            </w:pPr>
          </w:p>
        </w:tc>
        <w:tc>
          <w:tcPr>
            <w:tcW w:w="1661" w:type="dxa"/>
            <w:vAlign w:val="center"/>
          </w:tcPr>
          <w:p w14:paraId="2875CAAE">
            <w:pPr>
              <w:spacing w:line="360" w:lineRule="auto"/>
              <w:jc w:val="center"/>
              <w:rPr>
                <w:rFonts w:asciiTheme="minorEastAsia" w:hAnsiTheme="minorEastAsia"/>
                <w:sz w:val="24"/>
                <w:szCs w:val="24"/>
              </w:rPr>
            </w:pPr>
          </w:p>
        </w:tc>
        <w:tc>
          <w:tcPr>
            <w:tcW w:w="1902" w:type="dxa"/>
            <w:vAlign w:val="center"/>
          </w:tcPr>
          <w:p w14:paraId="65ED2312">
            <w:pPr>
              <w:spacing w:line="360" w:lineRule="auto"/>
              <w:jc w:val="center"/>
              <w:rPr>
                <w:rFonts w:asciiTheme="minorEastAsia" w:hAnsiTheme="minorEastAsia"/>
                <w:sz w:val="24"/>
                <w:szCs w:val="24"/>
              </w:rPr>
            </w:pPr>
          </w:p>
        </w:tc>
      </w:tr>
    </w:tbl>
    <w:p w14:paraId="33903EBD">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7669CE9F">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1、本表应按照下列规定填写：</w:t>
      </w:r>
    </w:p>
    <w:p w14:paraId="2C35530D">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1.1“技术和服务要求”项下填写的内容应与招标文件第五章“技术和服务要求”的内容保持一致。</w:t>
      </w:r>
    </w:p>
    <w:p w14:paraId="7645A77D">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7D2A966C">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1.3“是否偏离及说明”项下应按下列规定填写：优于的，填写“正偏离”；符合的，填写“无偏离”；低于的，填写“负偏离”。</w:t>
      </w:r>
    </w:p>
    <w:p w14:paraId="14112121">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2、投标人需要说明的内容若需特殊表达，应先在本表中进行相应说明，再另页应答，但应做好标注说明，方便评委查阅评审。未标注说明可能导致的不利的评审后果由投标人自行承担。</w:t>
      </w:r>
    </w:p>
    <w:p w14:paraId="0D29AB93">
      <w:pPr>
        <w:pStyle w:val="55"/>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5EFD63FA">
      <w:pPr>
        <w:pStyle w:val="55"/>
        <w:spacing w:line="360" w:lineRule="auto"/>
        <w:ind w:firstLine="480" w:firstLineChars="200"/>
        <w:jc w:val="right"/>
        <w:rPr>
          <w:rFonts w:hint="default"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7F670231"/>
    <w:p w14:paraId="6548D68A">
      <w:pPr>
        <w:sectPr>
          <w:pgSz w:w="11906" w:h="16838"/>
          <w:pgMar w:top="1418" w:right="1418" w:bottom="1418" w:left="1418" w:header="851" w:footer="992" w:gutter="0"/>
          <w:cols w:space="425" w:num="1"/>
          <w:docGrid w:type="lines" w:linePitch="312" w:charSpace="0"/>
        </w:sectPr>
      </w:pPr>
    </w:p>
    <w:p w14:paraId="7A34E2EE">
      <w:pPr>
        <w:spacing w:beforeLines="50" w:afterLines="50"/>
        <w:jc w:val="center"/>
        <w:rPr>
          <w:rFonts w:asciiTheme="minorEastAsia" w:hAnsiTheme="minorEastAsia"/>
          <w:b/>
          <w:sz w:val="28"/>
          <w:szCs w:val="28"/>
        </w:rPr>
      </w:pPr>
      <w:r>
        <w:rPr>
          <w:rFonts w:asciiTheme="minorEastAsia" w:hAnsiTheme="minorEastAsia"/>
          <w:b/>
          <w:sz w:val="28"/>
          <w:szCs w:val="28"/>
        </w:rPr>
        <w:t>三、商务条件响应表</w:t>
      </w:r>
    </w:p>
    <w:p w14:paraId="1F5D0040">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项目编号：</w:t>
      </w:r>
      <w:r>
        <w:rPr>
          <w:rFonts w:asciiTheme="minorEastAsia" w:hAnsiTheme="minorEastAsia"/>
          <w:sz w:val="24"/>
          <w:szCs w:val="24"/>
          <w:u w:val="single"/>
        </w:rPr>
        <w:t>　　　　　　　　</w:t>
      </w:r>
    </w:p>
    <w:tbl>
      <w:tblPr>
        <w:tblStyle w:val="18"/>
        <w:tblW w:w="8832"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2188"/>
      </w:tblGrid>
      <w:tr w14:paraId="2F09D3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Align w:val="center"/>
          </w:tcPr>
          <w:p w14:paraId="0942520D">
            <w:pPr>
              <w:pStyle w:val="55"/>
              <w:spacing w:line="360" w:lineRule="auto"/>
              <w:jc w:val="center"/>
              <w:rPr>
                <w:rFonts w:hint="default" w:asciiTheme="minorEastAsia" w:hAnsiTheme="minorEastAsia"/>
                <w:sz w:val="24"/>
                <w:szCs w:val="24"/>
              </w:rPr>
            </w:pPr>
            <w:r>
              <w:rPr>
                <w:rFonts w:asciiTheme="minorEastAsia" w:hAnsiTheme="minorEastAsia"/>
                <w:sz w:val="24"/>
                <w:szCs w:val="24"/>
              </w:rPr>
              <w:t>采购包</w:t>
            </w:r>
          </w:p>
        </w:tc>
        <w:tc>
          <w:tcPr>
            <w:tcW w:w="1661" w:type="dxa"/>
            <w:vAlign w:val="center"/>
          </w:tcPr>
          <w:p w14:paraId="6701E3C9">
            <w:pPr>
              <w:pStyle w:val="55"/>
              <w:spacing w:line="360" w:lineRule="auto"/>
              <w:jc w:val="center"/>
              <w:rPr>
                <w:rFonts w:hint="default" w:asciiTheme="minorEastAsia" w:hAnsiTheme="minorEastAsia"/>
                <w:sz w:val="24"/>
                <w:szCs w:val="24"/>
              </w:rPr>
            </w:pPr>
            <w:r>
              <w:rPr>
                <w:rFonts w:asciiTheme="minorEastAsia" w:hAnsiTheme="minorEastAsia"/>
                <w:sz w:val="24"/>
                <w:szCs w:val="24"/>
              </w:rPr>
              <w:t>品目号</w:t>
            </w:r>
          </w:p>
        </w:tc>
        <w:tc>
          <w:tcPr>
            <w:tcW w:w="1661" w:type="dxa"/>
            <w:vAlign w:val="center"/>
          </w:tcPr>
          <w:p w14:paraId="39D9725D">
            <w:pPr>
              <w:pStyle w:val="55"/>
              <w:spacing w:line="360" w:lineRule="auto"/>
              <w:jc w:val="center"/>
              <w:rPr>
                <w:rFonts w:hint="default" w:asciiTheme="minorEastAsia" w:hAnsiTheme="minorEastAsia"/>
                <w:sz w:val="24"/>
                <w:szCs w:val="24"/>
              </w:rPr>
            </w:pPr>
            <w:r>
              <w:rPr>
                <w:rFonts w:asciiTheme="minorEastAsia" w:hAnsiTheme="minorEastAsia"/>
                <w:sz w:val="24"/>
                <w:szCs w:val="24"/>
              </w:rPr>
              <w:t>商务条件</w:t>
            </w:r>
          </w:p>
        </w:tc>
        <w:tc>
          <w:tcPr>
            <w:tcW w:w="1661" w:type="dxa"/>
            <w:vAlign w:val="center"/>
          </w:tcPr>
          <w:p w14:paraId="4EB1433B">
            <w:pPr>
              <w:pStyle w:val="55"/>
              <w:spacing w:line="360" w:lineRule="auto"/>
              <w:jc w:val="center"/>
              <w:rPr>
                <w:rFonts w:hint="default" w:asciiTheme="minorEastAsia" w:hAnsiTheme="minorEastAsia"/>
                <w:sz w:val="24"/>
                <w:szCs w:val="24"/>
              </w:rPr>
            </w:pPr>
            <w:r>
              <w:rPr>
                <w:rFonts w:asciiTheme="minorEastAsia" w:hAnsiTheme="minorEastAsia"/>
                <w:sz w:val="24"/>
                <w:szCs w:val="24"/>
              </w:rPr>
              <w:t>投标响应</w:t>
            </w:r>
          </w:p>
        </w:tc>
        <w:tc>
          <w:tcPr>
            <w:tcW w:w="2188" w:type="dxa"/>
            <w:vAlign w:val="center"/>
          </w:tcPr>
          <w:p w14:paraId="3DCA6407">
            <w:pPr>
              <w:pStyle w:val="55"/>
              <w:spacing w:line="360" w:lineRule="auto"/>
              <w:jc w:val="center"/>
              <w:rPr>
                <w:rFonts w:hint="default" w:asciiTheme="minorEastAsia" w:hAnsiTheme="minorEastAsia"/>
                <w:sz w:val="24"/>
                <w:szCs w:val="24"/>
              </w:rPr>
            </w:pPr>
            <w:r>
              <w:rPr>
                <w:rFonts w:asciiTheme="minorEastAsia" w:hAnsiTheme="minorEastAsia"/>
                <w:sz w:val="24"/>
                <w:szCs w:val="24"/>
              </w:rPr>
              <w:t>是否偏离及说明</w:t>
            </w:r>
          </w:p>
        </w:tc>
      </w:tr>
      <w:tr w14:paraId="5D6480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Merge w:val="restart"/>
            <w:vAlign w:val="center"/>
          </w:tcPr>
          <w:p w14:paraId="0800E729">
            <w:pPr>
              <w:pStyle w:val="55"/>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661" w:type="dxa"/>
            <w:vAlign w:val="center"/>
          </w:tcPr>
          <w:p w14:paraId="64016A63">
            <w:pPr>
              <w:pStyle w:val="55"/>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1661" w:type="dxa"/>
            <w:vAlign w:val="center"/>
          </w:tcPr>
          <w:p w14:paraId="62CE1BFD">
            <w:pPr>
              <w:spacing w:line="360" w:lineRule="auto"/>
              <w:jc w:val="center"/>
              <w:rPr>
                <w:rFonts w:asciiTheme="minorEastAsia" w:hAnsiTheme="minorEastAsia"/>
                <w:sz w:val="24"/>
                <w:szCs w:val="24"/>
              </w:rPr>
            </w:pPr>
          </w:p>
        </w:tc>
        <w:tc>
          <w:tcPr>
            <w:tcW w:w="1661" w:type="dxa"/>
            <w:vAlign w:val="center"/>
          </w:tcPr>
          <w:p w14:paraId="64EC3750">
            <w:pPr>
              <w:spacing w:line="360" w:lineRule="auto"/>
              <w:jc w:val="center"/>
              <w:rPr>
                <w:rFonts w:asciiTheme="minorEastAsia" w:hAnsiTheme="minorEastAsia"/>
                <w:sz w:val="24"/>
                <w:szCs w:val="24"/>
              </w:rPr>
            </w:pPr>
          </w:p>
        </w:tc>
        <w:tc>
          <w:tcPr>
            <w:tcW w:w="2188" w:type="dxa"/>
            <w:vAlign w:val="center"/>
          </w:tcPr>
          <w:p w14:paraId="2449CE27">
            <w:pPr>
              <w:spacing w:line="360" w:lineRule="auto"/>
              <w:jc w:val="center"/>
              <w:rPr>
                <w:rFonts w:asciiTheme="minorEastAsia" w:hAnsiTheme="minorEastAsia"/>
                <w:sz w:val="24"/>
                <w:szCs w:val="24"/>
              </w:rPr>
            </w:pPr>
          </w:p>
        </w:tc>
      </w:tr>
      <w:tr w14:paraId="219026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Merge w:val="continue"/>
            <w:vAlign w:val="center"/>
          </w:tcPr>
          <w:p w14:paraId="74ADAAD1">
            <w:pPr>
              <w:spacing w:line="360" w:lineRule="auto"/>
              <w:jc w:val="center"/>
              <w:rPr>
                <w:rFonts w:asciiTheme="minorEastAsia" w:hAnsiTheme="minorEastAsia"/>
                <w:sz w:val="24"/>
                <w:szCs w:val="24"/>
              </w:rPr>
            </w:pPr>
          </w:p>
        </w:tc>
        <w:tc>
          <w:tcPr>
            <w:tcW w:w="1661" w:type="dxa"/>
            <w:vAlign w:val="center"/>
          </w:tcPr>
          <w:p w14:paraId="2839B10A">
            <w:pPr>
              <w:pStyle w:val="55"/>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661" w:type="dxa"/>
            <w:vAlign w:val="center"/>
          </w:tcPr>
          <w:p w14:paraId="495803B6">
            <w:pPr>
              <w:spacing w:line="360" w:lineRule="auto"/>
              <w:jc w:val="center"/>
              <w:rPr>
                <w:rFonts w:asciiTheme="minorEastAsia" w:hAnsiTheme="minorEastAsia"/>
                <w:sz w:val="24"/>
                <w:szCs w:val="24"/>
              </w:rPr>
            </w:pPr>
          </w:p>
        </w:tc>
        <w:tc>
          <w:tcPr>
            <w:tcW w:w="1661" w:type="dxa"/>
            <w:vAlign w:val="center"/>
          </w:tcPr>
          <w:p w14:paraId="62CCB45C">
            <w:pPr>
              <w:spacing w:line="360" w:lineRule="auto"/>
              <w:jc w:val="center"/>
              <w:rPr>
                <w:rFonts w:asciiTheme="minorEastAsia" w:hAnsiTheme="minorEastAsia"/>
                <w:sz w:val="24"/>
                <w:szCs w:val="24"/>
              </w:rPr>
            </w:pPr>
          </w:p>
        </w:tc>
        <w:tc>
          <w:tcPr>
            <w:tcW w:w="2188" w:type="dxa"/>
            <w:vAlign w:val="center"/>
          </w:tcPr>
          <w:p w14:paraId="07D3AD94">
            <w:pPr>
              <w:spacing w:line="360" w:lineRule="auto"/>
              <w:jc w:val="center"/>
              <w:rPr>
                <w:rFonts w:asciiTheme="minorEastAsia" w:hAnsiTheme="minorEastAsia"/>
                <w:sz w:val="24"/>
                <w:szCs w:val="24"/>
              </w:rPr>
            </w:pPr>
          </w:p>
        </w:tc>
      </w:tr>
      <w:tr w14:paraId="2C7618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Align w:val="center"/>
          </w:tcPr>
          <w:p w14:paraId="12F912AE">
            <w:pPr>
              <w:pStyle w:val="55"/>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661" w:type="dxa"/>
            <w:vAlign w:val="center"/>
          </w:tcPr>
          <w:p w14:paraId="48969444">
            <w:pPr>
              <w:spacing w:line="360" w:lineRule="auto"/>
              <w:jc w:val="center"/>
              <w:rPr>
                <w:rFonts w:asciiTheme="minorEastAsia" w:hAnsiTheme="minorEastAsia"/>
                <w:sz w:val="24"/>
                <w:szCs w:val="24"/>
              </w:rPr>
            </w:pPr>
          </w:p>
        </w:tc>
        <w:tc>
          <w:tcPr>
            <w:tcW w:w="1661" w:type="dxa"/>
            <w:vAlign w:val="center"/>
          </w:tcPr>
          <w:p w14:paraId="2C07CE44">
            <w:pPr>
              <w:spacing w:line="360" w:lineRule="auto"/>
              <w:jc w:val="center"/>
              <w:rPr>
                <w:rFonts w:asciiTheme="minorEastAsia" w:hAnsiTheme="minorEastAsia"/>
                <w:sz w:val="24"/>
                <w:szCs w:val="24"/>
              </w:rPr>
            </w:pPr>
          </w:p>
        </w:tc>
        <w:tc>
          <w:tcPr>
            <w:tcW w:w="1661" w:type="dxa"/>
            <w:vAlign w:val="center"/>
          </w:tcPr>
          <w:p w14:paraId="6C8B2B2A">
            <w:pPr>
              <w:spacing w:line="360" w:lineRule="auto"/>
              <w:jc w:val="center"/>
              <w:rPr>
                <w:rFonts w:asciiTheme="minorEastAsia" w:hAnsiTheme="minorEastAsia"/>
                <w:sz w:val="24"/>
                <w:szCs w:val="24"/>
              </w:rPr>
            </w:pPr>
          </w:p>
        </w:tc>
        <w:tc>
          <w:tcPr>
            <w:tcW w:w="2188" w:type="dxa"/>
            <w:vAlign w:val="center"/>
          </w:tcPr>
          <w:p w14:paraId="768415A1">
            <w:pPr>
              <w:spacing w:line="360" w:lineRule="auto"/>
              <w:jc w:val="center"/>
              <w:rPr>
                <w:rFonts w:asciiTheme="minorEastAsia" w:hAnsiTheme="minorEastAsia"/>
                <w:sz w:val="24"/>
                <w:szCs w:val="24"/>
              </w:rPr>
            </w:pPr>
          </w:p>
        </w:tc>
      </w:tr>
    </w:tbl>
    <w:p w14:paraId="1C8D0DD1">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58CD2759">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1、本表应按照下列规定填写：</w:t>
      </w:r>
    </w:p>
    <w:p w14:paraId="049FC64A">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1.1“商务条件”项下填写的内容应与招标文件第五章“商务条件”的内容保持一致。</w:t>
      </w:r>
    </w:p>
    <w:p w14:paraId="58A51EED">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1.2“投标响应”项下应填写具体的响应内容并与“商务条件”项下填写的内容逐项对应；对“商务条件”项下涉及“≥或＞”、“≤或＜”及某个区间值范围内的内容，应填写具体的数值。</w:t>
      </w:r>
    </w:p>
    <w:p w14:paraId="4AF60B75">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1.3“是否偏离及说明”项下应按下列规定填写：优于的，填写“正偏离”；符合的，填写“无偏离”；低于的，填写“负偏离”。</w:t>
      </w:r>
    </w:p>
    <w:p w14:paraId="21C97FFD">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2、投标人需要说明的内容若需特殊表达，应先在本表中进行相应说明，再另页应答，但应做好标注说明，方便评委查阅评审。未标注说明可能导致的不利的评审后果由投标人自行承担。</w:t>
      </w:r>
    </w:p>
    <w:p w14:paraId="1BAA41C9">
      <w:pPr>
        <w:pStyle w:val="55"/>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679634DC">
      <w:pPr>
        <w:pStyle w:val="55"/>
        <w:spacing w:line="360" w:lineRule="auto"/>
        <w:ind w:firstLine="480" w:firstLineChars="200"/>
        <w:jc w:val="right"/>
        <w:rPr>
          <w:rFonts w:hint="default"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14A73F64"/>
    <w:p w14:paraId="0DC7BC4C">
      <w:pPr>
        <w:sectPr>
          <w:pgSz w:w="11906" w:h="16838"/>
          <w:pgMar w:top="1418" w:right="1418" w:bottom="1418" w:left="1418" w:header="851" w:footer="992" w:gutter="0"/>
          <w:cols w:space="425" w:num="1"/>
          <w:docGrid w:type="lines" w:linePitch="312" w:charSpace="0"/>
        </w:sectPr>
      </w:pPr>
    </w:p>
    <w:p w14:paraId="49E56186">
      <w:pPr>
        <w:spacing w:beforeLines="50" w:afterLines="50"/>
        <w:jc w:val="center"/>
        <w:rPr>
          <w:rFonts w:asciiTheme="minorEastAsia" w:hAnsiTheme="minorEastAsia"/>
          <w:b/>
          <w:sz w:val="28"/>
          <w:szCs w:val="28"/>
        </w:rPr>
      </w:pPr>
      <w:r>
        <w:rPr>
          <w:rFonts w:asciiTheme="minorEastAsia" w:hAnsiTheme="minorEastAsia"/>
          <w:b/>
          <w:sz w:val="28"/>
          <w:szCs w:val="28"/>
        </w:rPr>
        <w:t>四、投标人提交的其他资料（若有）</w:t>
      </w:r>
    </w:p>
    <w:p w14:paraId="43E231FD">
      <w:pPr>
        <w:pStyle w:val="55"/>
        <w:spacing w:line="360" w:lineRule="auto"/>
        <w:jc w:val="center"/>
        <w:rPr>
          <w:rFonts w:hint="default" w:asciiTheme="minorEastAsia" w:hAnsiTheme="minorEastAsia"/>
          <w:sz w:val="24"/>
          <w:szCs w:val="24"/>
        </w:rPr>
      </w:pPr>
      <w:r>
        <w:rPr>
          <w:rFonts w:asciiTheme="minorEastAsia" w:hAnsiTheme="minorEastAsia"/>
          <w:sz w:val="24"/>
          <w:szCs w:val="24"/>
        </w:rPr>
        <w:t>编制说明</w:t>
      </w:r>
    </w:p>
    <w:p w14:paraId="43259F9A">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1、招标文件要求提交的除“资格及资信证明部分”、“报价部分”外的其他证明材料或资料加盖投标人的单位公章后应在此项下提交。</w:t>
      </w:r>
    </w:p>
    <w:p w14:paraId="7A80685F">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2、招标文件要求投标人提供方案（包括但不限于：组织、实施、技术、服务方案等）的，投标人应在此项下提交。</w:t>
      </w:r>
    </w:p>
    <w:p w14:paraId="5B6801EB">
      <w:pPr>
        <w:pStyle w:val="55"/>
        <w:spacing w:line="360" w:lineRule="auto"/>
        <w:ind w:firstLine="480" w:firstLineChars="200"/>
        <w:rPr>
          <w:rFonts w:hint="default" w:asciiTheme="minorEastAsia" w:hAnsiTheme="minorEastAsia"/>
          <w:sz w:val="24"/>
          <w:szCs w:val="24"/>
        </w:rPr>
      </w:pPr>
      <w:r>
        <w:rPr>
          <w:rFonts w:asciiTheme="minorEastAsia" w:hAnsiTheme="minorEastAsia"/>
          <w:sz w:val="24"/>
          <w:szCs w:val="24"/>
        </w:rPr>
        <w:t>3、除招标文件另有规定外，投标人认为需要提交的其他证明材料或资料加盖投标人的单位公章后应在此项下提交。</w:t>
      </w:r>
    </w:p>
    <w:p w14:paraId="728CFB39"/>
    <w:p w14:paraId="092D06AE"/>
    <w:p w14:paraId="08FBE82C"/>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DA9DE">
    <w:pPr>
      <w:pStyle w:val="12"/>
      <w:pBdr>
        <w:top w:val="single" w:color="auto" w:sz="4" w:space="1"/>
      </w:pBdr>
      <w:ind w:right="-1"/>
      <w:jc w:val="center"/>
      <w:rPr>
        <w:rFonts w:ascii="宋体" w:hAnsi="宋体"/>
        <w:sz w:val="24"/>
      </w:rPr>
    </w:pPr>
    <w:r>
      <w:rPr>
        <w:rFonts w:hint="eastAsia" w:ascii="宋体" w:hAnsi="宋体"/>
        <w:sz w:val="24"/>
      </w:rPr>
      <w:t>【</w:t>
    </w:r>
    <w:r>
      <w:rPr>
        <w:rFonts w:ascii="宋体" w:hAnsi="宋体"/>
        <w:sz w:val="24"/>
      </w:rPr>
      <w:t>第</w:t>
    </w:r>
    <w:r>
      <w:rPr>
        <w:rFonts w:hint="eastAsia" w:ascii="宋体" w:hAnsi="宋体"/>
        <w:sz w:val="24"/>
      </w:rPr>
      <w:t xml:space="preserve"> </w:t>
    </w: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lang w:val="zh-CN"/>
      </w:rPr>
      <w:t>43</w:t>
    </w:r>
    <w:r>
      <w:rPr>
        <w:rFonts w:ascii="宋体" w:hAnsi="宋体"/>
        <w:sz w:val="24"/>
      </w:rPr>
      <w:fldChar w:fldCharType="end"/>
    </w:r>
    <w:r>
      <w:rPr>
        <w:rFonts w:hint="eastAsia" w:ascii="宋体" w:hAnsi="宋体"/>
        <w:sz w:val="24"/>
      </w:rPr>
      <w:t xml:space="preserve"> 页，共 </w:t>
    </w:r>
    <w:r>
      <w:fldChar w:fldCharType="begin"/>
    </w:r>
    <w:r>
      <w:instrText xml:space="preserve"> NUMPAGES   \* MERGEFORMAT </w:instrText>
    </w:r>
    <w:r>
      <w:fldChar w:fldCharType="separate"/>
    </w:r>
    <w:r>
      <w:rPr>
        <w:rFonts w:ascii="宋体" w:hAnsi="宋体"/>
        <w:sz w:val="24"/>
      </w:rPr>
      <w:t>124</w:t>
    </w:r>
    <w:r>
      <w:rPr>
        <w:rFonts w:ascii="宋体" w:hAnsi="宋体"/>
        <w:sz w:val="24"/>
      </w:rPr>
      <w:fldChar w:fldCharType="end"/>
    </w:r>
    <w:r>
      <w:rPr>
        <w:rFonts w:hint="eastAsia" w:ascii="宋体" w:hAnsi="宋体"/>
        <w:sz w:val="24"/>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FB4A6">
    <w:pPr>
      <w:pBdr>
        <w:top w:val="single" w:color="auto" w:sz="4" w:space="1"/>
      </w:pBdr>
      <w:tabs>
        <w:tab w:val="center" w:pos="4153"/>
        <w:tab w:val="right" w:pos="8306"/>
      </w:tabs>
      <w:snapToGrid w:val="0"/>
      <w:ind w:right="-1"/>
      <w:jc w:val="center"/>
      <w:rPr>
        <w:rFonts w:ascii="宋体" w:hAnsi="宋体"/>
        <w:sz w:val="24"/>
        <w:szCs w:val="18"/>
      </w:rPr>
    </w:pPr>
    <w:r>
      <w:rPr>
        <w:rFonts w:hint="eastAsia" w:ascii="宋体" w:hAnsi="宋体"/>
        <w:sz w:val="24"/>
        <w:szCs w:val="18"/>
      </w:rPr>
      <w:t xml:space="preserve">【第 </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Pr>
        <w:rFonts w:ascii="宋体" w:hAnsi="宋体"/>
        <w:sz w:val="24"/>
        <w:szCs w:val="18"/>
        <w:lang w:val="zh-CN"/>
      </w:rPr>
      <w:t>45</w:t>
    </w:r>
    <w:r>
      <w:rPr>
        <w:rFonts w:ascii="宋体" w:hAnsi="宋体"/>
        <w:sz w:val="24"/>
        <w:szCs w:val="18"/>
      </w:rPr>
      <w:fldChar w:fldCharType="end"/>
    </w:r>
    <w:r>
      <w:rPr>
        <w:rFonts w:hint="eastAsia" w:ascii="宋体" w:hAnsi="宋体"/>
        <w:sz w:val="24"/>
        <w:szCs w:val="18"/>
      </w:rPr>
      <w:t xml:space="preserve"> 页，共 </w:t>
    </w:r>
    <w:r>
      <w:fldChar w:fldCharType="begin"/>
    </w:r>
    <w:r>
      <w:instrText xml:space="preserve"> NUMPAGES   \* MERGEFORMAT </w:instrText>
    </w:r>
    <w:r>
      <w:fldChar w:fldCharType="separate"/>
    </w:r>
    <w:r>
      <w:rPr>
        <w:rFonts w:ascii="宋体" w:hAnsi="宋体"/>
        <w:sz w:val="24"/>
        <w:szCs w:val="18"/>
      </w:rPr>
      <w:t>124</w:t>
    </w:r>
    <w:r>
      <w:rPr>
        <w:rFonts w:ascii="宋体" w:hAnsi="宋体"/>
        <w:sz w:val="24"/>
        <w:szCs w:val="18"/>
      </w:rPr>
      <w:fldChar w:fldCharType="end"/>
    </w:r>
    <w:r>
      <w:rPr>
        <w:rFonts w:hint="eastAsia" w:ascii="宋体" w:hAnsi="宋体"/>
        <w:sz w:val="24"/>
        <w:szCs w:val="18"/>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CE796">
    <w:pPr>
      <w:pBdr>
        <w:top w:val="single" w:color="auto" w:sz="4" w:space="1"/>
      </w:pBdr>
      <w:tabs>
        <w:tab w:val="center" w:pos="4153"/>
        <w:tab w:val="right" w:pos="8306"/>
      </w:tabs>
      <w:snapToGrid w:val="0"/>
      <w:ind w:right="-1"/>
      <w:jc w:val="center"/>
      <w:rPr>
        <w:rFonts w:ascii="宋体" w:hAnsi="宋体"/>
        <w:sz w:val="24"/>
        <w:szCs w:val="18"/>
      </w:rPr>
    </w:pPr>
    <w:r>
      <w:rPr>
        <w:rFonts w:hint="eastAsia" w:ascii="宋体" w:hAnsi="宋体"/>
        <w:sz w:val="24"/>
        <w:szCs w:val="18"/>
      </w:rPr>
      <w:t>【</w:t>
    </w:r>
    <w:r>
      <w:rPr>
        <w:rFonts w:ascii="宋体" w:hAnsi="宋体"/>
        <w:sz w:val="24"/>
        <w:szCs w:val="18"/>
      </w:rPr>
      <w:t>第</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Pr>
        <w:rFonts w:ascii="宋体" w:hAnsi="宋体"/>
        <w:sz w:val="24"/>
        <w:szCs w:val="18"/>
        <w:lang w:val="zh-CN"/>
      </w:rPr>
      <w:t>44</w:t>
    </w:r>
    <w:r>
      <w:rPr>
        <w:rFonts w:ascii="宋体" w:hAnsi="宋体"/>
        <w:sz w:val="24"/>
        <w:szCs w:val="18"/>
      </w:rPr>
      <w:fldChar w:fldCharType="end"/>
    </w:r>
    <w:r>
      <w:rPr>
        <w:rFonts w:hint="eastAsia" w:ascii="宋体" w:hAnsi="宋体"/>
        <w:sz w:val="24"/>
        <w:szCs w:val="18"/>
      </w:rPr>
      <w:t xml:space="preserve"> 页，共 </w:t>
    </w:r>
    <w:r>
      <w:fldChar w:fldCharType="begin"/>
    </w:r>
    <w:r>
      <w:instrText xml:space="preserve"> NUMPAGES   \* MERGEFORMAT </w:instrText>
    </w:r>
    <w:r>
      <w:fldChar w:fldCharType="separate"/>
    </w:r>
    <w:r>
      <w:rPr>
        <w:rFonts w:ascii="宋体" w:hAnsi="宋体"/>
        <w:sz w:val="24"/>
        <w:szCs w:val="18"/>
      </w:rPr>
      <w:t>124</w:t>
    </w:r>
    <w:r>
      <w:rPr>
        <w:rFonts w:ascii="宋体" w:hAnsi="宋体"/>
        <w:sz w:val="24"/>
        <w:szCs w:val="18"/>
      </w:rPr>
      <w:fldChar w:fldCharType="end"/>
    </w:r>
    <w:r>
      <w:rPr>
        <w:rFonts w:hint="eastAsia" w:ascii="宋体" w:hAnsi="宋体"/>
        <w:sz w:val="24"/>
        <w:szCs w:val="18"/>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1177EE"/>
    <w:multiLevelType w:val="multilevel"/>
    <w:tmpl w:val="2B1177EE"/>
    <w:lvl w:ilvl="0" w:tentative="0">
      <w:start w:val="1"/>
      <w:numFmt w:val="decimal"/>
      <w:lvlText w:val="%1"/>
      <w:lvlJc w:val="left"/>
      <w:pPr>
        <w:ind w:left="425" w:hanging="425"/>
      </w:pPr>
    </w:lvl>
    <w:lvl w:ilvl="1" w:tentative="0">
      <w:start w:val="1"/>
      <w:numFmt w:val="decimal"/>
      <w:lvlText w:val="%1.%2"/>
      <w:lvlJc w:val="left"/>
      <w:pPr>
        <w:ind w:left="1560" w:hanging="567"/>
      </w:pPr>
    </w:lvl>
    <w:lvl w:ilvl="2" w:tentative="0">
      <w:start w:val="1"/>
      <w:numFmt w:val="decimal"/>
      <w:lvlText w:val="%1.%2.%3"/>
      <w:lvlJc w:val="left"/>
      <w:pPr>
        <w:ind w:left="1203" w:hanging="567"/>
      </w:pPr>
    </w:lvl>
    <w:lvl w:ilvl="3" w:tentative="0">
      <w:start w:val="1"/>
      <w:numFmt w:val="decimal"/>
      <w:lvlText w:val="%1.%2.%3.%4"/>
      <w:lvlJc w:val="left"/>
      <w:pPr>
        <w:ind w:left="1559"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hy">
    <w15:presenceInfo w15:providerId="None" w15:userId="yh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NzZmOTU4MzJkMDNjNjU1ZDkxNjE1OWY0YjI0OTcifQ=="/>
  </w:docVars>
  <w:rsids>
    <w:rsidRoot w:val="00172A27"/>
    <w:rsid w:val="00000EB7"/>
    <w:rsid w:val="00007EAA"/>
    <w:rsid w:val="00010A69"/>
    <w:rsid w:val="00011089"/>
    <w:rsid w:val="00014914"/>
    <w:rsid w:val="00015FDA"/>
    <w:rsid w:val="00017248"/>
    <w:rsid w:val="000179A6"/>
    <w:rsid w:val="00023562"/>
    <w:rsid w:val="0003084B"/>
    <w:rsid w:val="00030D6E"/>
    <w:rsid w:val="000315A6"/>
    <w:rsid w:val="000364C3"/>
    <w:rsid w:val="000413A1"/>
    <w:rsid w:val="000414DE"/>
    <w:rsid w:val="000427FA"/>
    <w:rsid w:val="00042BAD"/>
    <w:rsid w:val="00042C55"/>
    <w:rsid w:val="0004365E"/>
    <w:rsid w:val="000440E5"/>
    <w:rsid w:val="0004441F"/>
    <w:rsid w:val="000452B0"/>
    <w:rsid w:val="00045989"/>
    <w:rsid w:val="00045DE6"/>
    <w:rsid w:val="00047C7D"/>
    <w:rsid w:val="000527EB"/>
    <w:rsid w:val="00053367"/>
    <w:rsid w:val="00056AEA"/>
    <w:rsid w:val="000602CE"/>
    <w:rsid w:val="0006129C"/>
    <w:rsid w:val="00061623"/>
    <w:rsid w:val="00063D22"/>
    <w:rsid w:val="00064733"/>
    <w:rsid w:val="0006564E"/>
    <w:rsid w:val="00065FA7"/>
    <w:rsid w:val="00067BBE"/>
    <w:rsid w:val="00067F26"/>
    <w:rsid w:val="000702E6"/>
    <w:rsid w:val="00073860"/>
    <w:rsid w:val="00074B74"/>
    <w:rsid w:val="0007535C"/>
    <w:rsid w:val="000763E1"/>
    <w:rsid w:val="00077094"/>
    <w:rsid w:val="00077690"/>
    <w:rsid w:val="00080524"/>
    <w:rsid w:val="000806DE"/>
    <w:rsid w:val="00081B37"/>
    <w:rsid w:val="000847DC"/>
    <w:rsid w:val="00085296"/>
    <w:rsid w:val="00085B84"/>
    <w:rsid w:val="000874BD"/>
    <w:rsid w:val="0009051C"/>
    <w:rsid w:val="00090724"/>
    <w:rsid w:val="00091646"/>
    <w:rsid w:val="00091EAD"/>
    <w:rsid w:val="0009397E"/>
    <w:rsid w:val="0009441A"/>
    <w:rsid w:val="0009610C"/>
    <w:rsid w:val="000A0ADD"/>
    <w:rsid w:val="000A11D6"/>
    <w:rsid w:val="000A48A9"/>
    <w:rsid w:val="000A55A2"/>
    <w:rsid w:val="000A5765"/>
    <w:rsid w:val="000B2B9A"/>
    <w:rsid w:val="000B4699"/>
    <w:rsid w:val="000B4C68"/>
    <w:rsid w:val="000B518F"/>
    <w:rsid w:val="000B5263"/>
    <w:rsid w:val="000B67E3"/>
    <w:rsid w:val="000C1368"/>
    <w:rsid w:val="000C1704"/>
    <w:rsid w:val="000D009F"/>
    <w:rsid w:val="000D1041"/>
    <w:rsid w:val="000D1BCF"/>
    <w:rsid w:val="000D2697"/>
    <w:rsid w:val="000D2C05"/>
    <w:rsid w:val="000D3266"/>
    <w:rsid w:val="000D39C4"/>
    <w:rsid w:val="000D52A1"/>
    <w:rsid w:val="000D5604"/>
    <w:rsid w:val="000D5AE8"/>
    <w:rsid w:val="000E1F7E"/>
    <w:rsid w:val="000E7943"/>
    <w:rsid w:val="000F202C"/>
    <w:rsid w:val="000F69F7"/>
    <w:rsid w:val="000F6D4D"/>
    <w:rsid w:val="001029D4"/>
    <w:rsid w:val="00103A51"/>
    <w:rsid w:val="00104230"/>
    <w:rsid w:val="00104302"/>
    <w:rsid w:val="00105554"/>
    <w:rsid w:val="00110FFE"/>
    <w:rsid w:val="00111AC6"/>
    <w:rsid w:val="00113431"/>
    <w:rsid w:val="00116940"/>
    <w:rsid w:val="001172F6"/>
    <w:rsid w:val="00117ED0"/>
    <w:rsid w:val="00120A3A"/>
    <w:rsid w:val="0012146C"/>
    <w:rsid w:val="00121846"/>
    <w:rsid w:val="00126BE6"/>
    <w:rsid w:val="0012724A"/>
    <w:rsid w:val="001275FF"/>
    <w:rsid w:val="001366CA"/>
    <w:rsid w:val="00140F13"/>
    <w:rsid w:val="00142BED"/>
    <w:rsid w:val="00143667"/>
    <w:rsid w:val="001507B7"/>
    <w:rsid w:val="00152B00"/>
    <w:rsid w:val="001532C3"/>
    <w:rsid w:val="00155E6E"/>
    <w:rsid w:val="001570CA"/>
    <w:rsid w:val="00157575"/>
    <w:rsid w:val="00161CBA"/>
    <w:rsid w:val="00166CC8"/>
    <w:rsid w:val="00166D97"/>
    <w:rsid w:val="00170E34"/>
    <w:rsid w:val="00170E42"/>
    <w:rsid w:val="0017118D"/>
    <w:rsid w:val="0017303F"/>
    <w:rsid w:val="00173B94"/>
    <w:rsid w:val="00174F71"/>
    <w:rsid w:val="001754E5"/>
    <w:rsid w:val="001761B6"/>
    <w:rsid w:val="00177269"/>
    <w:rsid w:val="00177A46"/>
    <w:rsid w:val="00177D07"/>
    <w:rsid w:val="00183A0C"/>
    <w:rsid w:val="00183BA3"/>
    <w:rsid w:val="00185564"/>
    <w:rsid w:val="00185721"/>
    <w:rsid w:val="00186F97"/>
    <w:rsid w:val="00190545"/>
    <w:rsid w:val="00190BDF"/>
    <w:rsid w:val="00191DAD"/>
    <w:rsid w:val="001944B2"/>
    <w:rsid w:val="001969A6"/>
    <w:rsid w:val="00196B6A"/>
    <w:rsid w:val="001A0E82"/>
    <w:rsid w:val="001A0FFC"/>
    <w:rsid w:val="001A185D"/>
    <w:rsid w:val="001A26B3"/>
    <w:rsid w:val="001A3E78"/>
    <w:rsid w:val="001A54F3"/>
    <w:rsid w:val="001A5D0A"/>
    <w:rsid w:val="001A7926"/>
    <w:rsid w:val="001A7B64"/>
    <w:rsid w:val="001A7D91"/>
    <w:rsid w:val="001B00ED"/>
    <w:rsid w:val="001B0241"/>
    <w:rsid w:val="001B02EB"/>
    <w:rsid w:val="001B0366"/>
    <w:rsid w:val="001B1874"/>
    <w:rsid w:val="001B26A2"/>
    <w:rsid w:val="001B4441"/>
    <w:rsid w:val="001B54DA"/>
    <w:rsid w:val="001B5879"/>
    <w:rsid w:val="001B5AA5"/>
    <w:rsid w:val="001B72B2"/>
    <w:rsid w:val="001B78EA"/>
    <w:rsid w:val="001C7012"/>
    <w:rsid w:val="001C773D"/>
    <w:rsid w:val="001C7D76"/>
    <w:rsid w:val="001D0468"/>
    <w:rsid w:val="001D053B"/>
    <w:rsid w:val="001D1FC2"/>
    <w:rsid w:val="001D4A89"/>
    <w:rsid w:val="001D4AD2"/>
    <w:rsid w:val="001D4AF7"/>
    <w:rsid w:val="001D5E01"/>
    <w:rsid w:val="001D7BA8"/>
    <w:rsid w:val="001E02C7"/>
    <w:rsid w:val="001E031E"/>
    <w:rsid w:val="001E084F"/>
    <w:rsid w:val="001E11F0"/>
    <w:rsid w:val="001E12E2"/>
    <w:rsid w:val="001E16E8"/>
    <w:rsid w:val="001E4650"/>
    <w:rsid w:val="001E572B"/>
    <w:rsid w:val="001E64B9"/>
    <w:rsid w:val="001E73AB"/>
    <w:rsid w:val="001E744C"/>
    <w:rsid w:val="001E7F42"/>
    <w:rsid w:val="001F2728"/>
    <w:rsid w:val="001F2E0B"/>
    <w:rsid w:val="001F4AE4"/>
    <w:rsid w:val="001F4B44"/>
    <w:rsid w:val="001F5002"/>
    <w:rsid w:val="001F7D56"/>
    <w:rsid w:val="00201AFF"/>
    <w:rsid w:val="0020604E"/>
    <w:rsid w:val="002073B8"/>
    <w:rsid w:val="002100C5"/>
    <w:rsid w:val="00214808"/>
    <w:rsid w:val="00214BAD"/>
    <w:rsid w:val="002176BF"/>
    <w:rsid w:val="00220430"/>
    <w:rsid w:val="002230F0"/>
    <w:rsid w:val="00223DA8"/>
    <w:rsid w:val="00224BCD"/>
    <w:rsid w:val="00225178"/>
    <w:rsid w:val="00225192"/>
    <w:rsid w:val="00226B0A"/>
    <w:rsid w:val="00230CB4"/>
    <w:rsid w:val="0023573F"/>
    <w:rsid w:val="00235EB4"/>
    <w:rsid w:val="00237DE6"/>
    <w:rsid w:val="002403C6"/>
    <w:rsid w:val="002405B8"/>
    <w:rsid w:val="00240DBC"/>
    <w:rsid w:val="002411C7"/>
    <w:rsid w:val="00244529"/>
    <w:rsid w:val="00247492"/>
    <w:rsid w:val="002507AE"/>
    <w:rsid w:val="00251042"/>
    <w:rsid w:val="00251773"/>
    <w:rsid w:val="00252191"/>
    <w:rsid w:val="00252DC7"/>
    <w:rsid w:val="00255700"/>
    <w:rsid w:val="002634CD"/>
    <w:rsid w:val="00263C57"/>
    <w:rsid w:val="00265883"/>
    <w:rsid w:val="00266B5E"/>
    <w:rsid w:val="0027417C"/>
    <w:rsid w:val="002742F0"/>
    <w:rsid w:val="0027626D"/>
    <w:rsid w:val="00277161"/>
    <w:rsid w:val="00280763"/>
    <w:rsid w:val="00283DDB"/>
    <w:rsid w:val="00283EC7"/>
    <w:rsid w:val="0028674D"/>
    <w:rsid w:val="0029008A"/>
    <w:rsid w:val="00291F2D"/>
    <w:rsid w:val="00292018"/>
    <w:rsid w:val="00293239"/>
    <w:rsid w:val="00297900"/>
    <w:rsid w:val="002A0F68"/>
    <w:rsid w:val="002A2792"/>
    <w:rsid w:val="002A2A10"/>
    <w:rsid w:val="002A4F5E"/>
    <w:rsid w:val="002A56C1"/>
    <w:rsid w:val="002A6A3B"/>
    <w:rsid w:val="002B00D6"/>
    <w:rsid w:val="002B1D56"/>
    <w:rsid w:val="002B32E8"/>
    <w:rsid w:val="002B38AF"/>
    <w:rsid w:val="002B53E1"/>
    <w:rsid w:val="002B5FE5"/>
    <w:rsid w:val="002C0A7E"/>
    <w:rsid w:val="002C16BA"/>
    <w:rsid w:val="002C1993"/>
    <w:rsid w:val="002C1A77"/>
    <w:rsid w:val="002C5CCE"/>
    <w:rsid w:val="002D0600"/>
    <w:rsid w:val="002D5D80"/>
    <w:rsid w:val="002E0021"/>
    <w:rsid w:val="002E41B4"/>
    <w:rsid w:val="002E431A"/>
    <w:rsid w:val="002E75D8"/>
    <w:rsid w:val="002E75E1"/>
    <w:rsid w:val="002F0619"/>
    <w:rsid w:val="002F1CE7"/>
    <w:rsid w:val="002F303E"/>
    <w:rsid w:val="002F6E0F"/>
    <w:rsid w:val="0030183E"/>
    <w:rsid w:val="00303937"/>
    <w:rsid w:val="00303AA7"/>
    <w:rsid w:val="0030516C"/>
    <w:rsid w:val="003108CA"/>
    <w:rsid w:val="00312742"/>
    <w:rsid w:val="00314B4C"/>
    <w:rsid w:val="00315A1F"/>
    <w:rsid w:val="00317B8B"/>
    <w:rsid w:val="00320700"/>
    <w:rsid w:val="00321934"/>
    <w:rsid w:val="00322186"/>
    <w:rsid w:val="00322545"/>
    <w:rsid w:val="00323339"/>
    <w:rsid w:val="00324068"/>
    <w:rsid w:val="003254B7"/>
    <w:rsid w:val="00325A10"/>
    <w:rsid w:val="00326308"/>
    <w:rsid w:val="00332DB9"/>
    <w:rsid w:val="0033497F"/>
    <w:rsid w:val="00335DB5"/>
    <w:rsid w:val="00335F72"/>
    <w:rsid w:val="0033732B"/>
    <w:rsid w:val="003374D2"/>
    <w:rsid w:val="00337753"/>
    <w:rsid w:val="00337CFE"/>
    <w:rsid w:val="003425F3"/>
    <w:rsid w:val="00346752"/>
    <w:rsid w:val="003473A0"/>
    <w:rsid w:val="00347BEC"/>
    <w:rsid w:val="00350678"/>
    <w:rsid w:val="00350E87"/>
    <w:rsid w:val="00350FB7"/>
    <w:rsid w:val="00352533"/>
    <w:rsid w:val="00352DEF"/>
    <w:rsid w:val="00355656"/>
    <w:rsid w:val="00362BA5"/>
    <w:rsid w:val="003653F3"/>
    <w:rsid w:val="00366786"/>
    <w:rsid w:val="00370F2E"/>
    <w:rsid w:val="0037424B"/>
    <w:rsid w:val="00375FA4"/>
    <w:rsid w:val="00381372"/>
    <w:rsid w:val="00381C3C"/>
    <w:rsid w:val="00385AE6"/>
    <w:rsid w:val="003864A5"/>
    <w:rsid w:val="00387647"/>
    <w:rsid w:val="00387CEE"/>
    <w:rsid w:val="00397AC7"/>
    <w:rsid w:val="003A06BD"/>
    <w:rsid w:val="003A0E8B"/>
    <w:rsid w:val="003A2BF5"/>
    <w:rsid w:val="003A4168"/>
    <w:rsid w:val="003B2ADF"/>
    <w:rsid w:val="003B2F7A"/>
    <w:rsid w:val="003B6D97"/>
    <w:rsid w:val="003B6E05"/>
    <w:rsid w:val="003B78F6"/>
    <w:rsid w:val="003C042E"/>
    <w:rsid w:val="003C51EB"/>
    <w:rsid w:val="003C6121"/>
    <w:rsid w:val="003C66E4"/>
    <w:rsid w:val="003C7873"/>
    <w:rsid w:val="003D101F"/>
    <w:rsid w:val="003D255E"/>
    <w:rsid w:val="003D5286"/>
    <w:rsid w:val="003E00EF"/>
    <w:rsid w:val="003E0F35"/>
    <w:rsid w:val="003E1B58"/>
    <w:rsid w:val="003E29D1"/>
    <w:rsid w:val="003E37FC"/>
    <w:rsid w:val="003E786F"/>
    <w:rsid w:val="003F18E7"/>
    <w:rsid w:val="003F1E08"/>
    <w:rsid w:val="003F1E76"/>
    <w:rsid w:val="003F4D22"/>
    <w:rsid w:val="003F4F0B"/>
    <w:rsid w:val="003F4FCB"/>
    <w:rsid w:val="003F6FAD"/>
    <w:rsid w:val="00403253"/>
    <w:rsid w:val="004035E3"/>
    <w:rsid w:val="00404A5C"/>
    <w:rsid w:val="00404B37"/>
    <w:rsid w:val="00404D3C"/>
    <w:rsid w:val="004066EF"/>
    <w:rsid w:val="00406906"/>
    <w:rsid w:val="00410EB2"/>
    <w:rsid w:val="00411288"/>
    <w:rsid w:val="00413987"/>
    <w:rsid w:val="00414E03"/>
    <w:rsid w:val="004168B6"/>
    <w:rsid w:val="0042201F"/>
    <w:rsid w:val="004234D2"/>
    <w:rsid w:val="00426203"/>
    <w:rsid w:val="00430713"/>
    <w:rsid w:val="00431350"/>
    <w:rsid w:val="00435169"/>
    <w:rsid w:val="004351AA"/>
    <w:rsid w:val="00436A0E"/>
    <w:rsid w:val="004404B8"/>
    <w:rsid w:val="0044165F"/>
    <w:rsid w:val="00442FB2"/>
    <w:rsid w:val="004437B8"/>
    <w:rsid w:val="00453736"/>
    <w:rsid w:val="004548BE"/>
    <w:rsid w:val="004566C6"/>
    <w:rsid w:val="00456E70"/>
    <w:rsid w:val="00461D53"/>
    <w:rsid w:val="00461FEF"/>
    <w:rsid w:val="004624F3"/>
    <w:rsid w:val="00463974"/>
    <w:rsid w:val="00464654"/>
    <w:rsid w:val="00466118"/>
    <w:rsid w:val="00467246"/>
    <w:rsid w:val="00467C99"/>
    <w:rsid w:val="00472878"/>
    <w:rsid w:val="004733A6"/>
    <w:rsid w:val="0047451C"/>
    <w:rsid w:val="00474C24"/>
    <w:rsid w:val="004765B4"/>
    <w:rsid w:val="004775FD"/>
    <w:rsid w:val="00480F56"/>
    <w:rsid w:val="00481A28"/>
    <w:rsid w:val="00482190"/>
    <w:rsid w:val="004836EE"/>
    <w:rsid w:val="00484D04"/>
    <w:rsid w:val="004855C1"/>
    <w:rsid w:val="004862EF"/>
    <w:rsid w:val="00490ACC"/>
    <w:rsid w:val="004913DC"/>
    <w:rsid w:val="004914E2"/>
    <w:rsid w:val="0049472B"/>
    <w:rsid w:val="00494DC2"/>
    <w:rsid w:val="00496BBA"/>
    <w:rsid w:val="004976A8"/>
    <w:rsid w:val="004A25CF"/>
    <w:rsid w:val="004A3497"/>
    <w:rsid w:val="004A6AB8"/>
    <w:rsid w:val="004B01AD"/>
    <w:rsid w:val="004B150B"/>
    <w:rsid w:val="004B3435"/>
    <w:rsid w:val="004B5468"/>
    <w:rsid w:val="004B6D62"/>
    <w:rsid w:val="004B771E"/>
    <w:rsid w:val="004C1CC7"/>
    <w:rsid w:val="004C3A90"/>
    <w:rsid w:val="004C71F1"/>
    <w:rsid w:val="004C7F9C"/>
    <w:rsid w:val="004D0AEF"/>
    <w:rsid w:val="004D20EB"/>
    <w:rsid w:val="004D50B7"/>
    <w:rsid w:val="004E2328"/>
    <w:rsid w:val="004E2617"/>
    <w:rsid w:val="004E5994"/>
    <w:rsid w:val="004F0C55"/>
    <w:rsid w:val="004F4941"/>
    <w:rsid w:val="004F5E98"/>
    <w:rsid w:val="005002C3"/>
    <w:rsid w:val="00501FF9"/>
    <w:rsid w:val="005034FC"/>
    <w:rsid w:val="00503814"/>
    <w:rsid w:val="005049A5"/>
    <w:rsid w:val="00504A56"/>
    <w:rsid w:val="005060BE"/>
    <w:rsid w:val="00510036"/>
    <w:rsid w:val="0051113C"/>
    <w:rsid w:val="00512FEF"/>
    <w:rsid w:val="005140FD"/>
    <w:rsid w:val="00515272"/>
    <w:rsid w:val="00515D38"/>
    <w:rsid w:val="00515FD8"/>
    <w:rsid w:val="0051676B"/>
    <w:rsid w:val="00516ED8"/>
    <w:rsid w:val="005213CC"/>
    <w:rsid w:val="005244FD"/>
    <w:rsid w:val="00527656"/>
    <w:rsid w:val="0052799D"/>
    <w:rsid w:val="005301F5"/>
    <w:rsid w:val="00531074"/>
    <w:rsid w:val="005318FE"/>
    <w:rsid w:val="00532D16"/>
    <w:rsid w:val="00540F2C"/>
    <w:rsid w:val="005426EB"/>
    <w:rsid w:val="005434B2"/>
    <w:rsid w:val="005457BD"/>
    <w:rsid w:val="005463EF"/>
    <w:rsid w:val="005475CF"/>
    <w:rsid w:val="00555349"/>
    <w:rsid w:val="005555A2"/>
    <w:rsid w:val="00555B71"/>
    <w:rsid w:val="00557EE7"/>
    <w:rsid w:val="00560993"/>
    <w:rsid w:val="00560BD8"/>
    <w:rsid w:val="0056185F"/>
    <w:rsid w:val="0056193A"/>
    <w:rsid w:val="00561F7B"/>
    <w:rsid w:val="00565747"/>
    <w:rsid w:val="00567B43"/>
    <w:rsid w:val="00570030"/>
    <w:rsid w:val="00573F4D"/>
    <w:rsid w:val="00574179"/>
    <w:rsid w:val="0057647C"/>
    <w:rsid w:val="005764CF"/>
    <w:rsid w:val="00584504"/>
    <w:rsid w:val="005870C0"/>
    <w:rsid w:val="005874EC"/>
    <w:rsid w:val="00591EA6"/>
    <w:rsid w:val="00592389"/>
    <w:rsid w:val="00592558"/>
    <w:rsid w:val="0059331B"/>
    <w:rsid w:val="00593B80"/>
    <w:rsid w:val="00593F14"/>
    <w:rsid w:val="00595351"/>
    <w:rsid w:val="00595796"/>
    <w:rsid w:val="00596098"/>
    <w:rsid w:val="005A0586"/>
    <w:rsid w:val="005A6869"/>
    <w:rsid w:val="005A6D7E"/>
    <w:rsid w:val="005B407E"/>
    <w:rsid w:val="005B7762"/>
    <w:rsid w:val="005B7C08"/>
    <w:rsid w:val="005C2A55"/>
    <w:rsid w:val="005C388D"/>
    <w:rsid w:val="005C4D41"/>
    <w:rsid w:val="005C5031"/>
    <w:rsid w:val="005D1F64"/>
    <w:rsid w:val="005D2A56"/>
    <w:rsid w:val="005D4389"/>
    <w:rsid w:val="005D58B5"/>
    <w:rsid w:val="005D602B"/>
    <w:rsid w:val="005E0303"/>
    <w:rsid w:val="005E4950"/>
    <w:rsid w:val="005E5C2C"/>
    <w:rsid w:val="005E65E1"/>
    <w:rsid w:val="005F4C40"/>
    <w:rsid w:val="00600596"/>
    <w:rsid w:val="0060194F"/>
    <w:rsid w:val="006019E9"/>
    <w:rsid w:val="00602072"/>
    <w:rsid w:val="006064A1"/>
    <w:rsid w:val="00610A62"/>
    <w:rsid w:val="00612438"/>
    <w:rsid w:val="00614DFA"/>
    <w:rsid w:val="00616D4D"/>
    <w:rsid w:val="0062091D"/>
    <w:rsid w:val="00625609"/>
    <w:rsid w:val="006265E9"/>
    <w:rsid w:val="006267EA"/>
    <w:rsid w:val="00630033"/>
    <w:rsid w:val="00631B8B"/>
    <w:rsid w:val="00631BB9"/>
    <w:rsid w:val="00631BCE"/>
    <w:rsid w:val="00631C25"/>
    <w:rsid w:val="00632EFC"/>
    <w:rsid w:val="006332A3"/>
    <w:rsid w:val="00633739"/>
    <w:rsid w:val="00634B89"/>
    <w:rsid w:val="006375CA"/>
    <w:rsid w:val="0064156B"/>
    <w:rsid w:val="00644715"/>
    <w:rsid w:val="00644779"/>
    <w:rsid w:val="00646A86"/>
    <w:rsid w:val="00647590"/>
    <w:rsid w:val="00647797"/>
    <w:rsid w:val="00647D13"/>
    <w:rsid w:val="00651A3D"/>
    <w:rsid w:val="006524AC"/>
    <w:rsid w:val="00652698"/>
    <w:rsid w:val="0065316D"/>
    <w:rsid w:val="006539FA"/>
    <w:rsid w:val="006559BC"/>
    <w:rsid w:val="006559CC"/>
    <w:rsid w:val="00655AB9"/>
    <w:rsid w:val="00655C37"/>
    <w:rsid w:val="006577D6"/>
    <w:rsid w:val="00661C41"/>
    <w:rsid w:val="006637A4"/>
    <w:rsid w:val="006653EC"/>
    <w:rsid w:val="00666452"/>
    <w:rsid w:val="00666DFC"/>
    <w:rsid w:val="00670ADD"/>
    <w:rsid w:val="00671AEE"/>
    <w:rsid w:val="00671E07"/>
    <w:rsid w:val="0067297A"/>
    <w:rsid w:val="00675A6D"/>
    <w:rsid w:val="00675F1F"/>
    <w:rsid w:val="006808A3"/>
    <w:rsid w:val="0068242C"/>
    <w:rsid w:val="006845A8"/>
    <w:rsid w:val="00684E30"/>
    <w:rsid w:val="00687853"/>
    <w:rsid w:val="00690130"/>
    <w:rsid w:val="0069088F"/>
    <w:rsid w:val="00692BC0"/>
    <w:rsid w:val="00692C82"/>
    <w:rsid w:val="006941E3"/>
    <w:rsid w:val="00697125"/>
    <w:rsid w:val="006976BC"/>
    <w:rsid w:val="006A42FC"/>
    <w:rsid w:val="006A45E2"/>
    <w:rsid w:val="006A49CD"/>
    <w:rsid w:val="006A5070"/>
    <w:rsid w:val="006A746C"/>
    <w:rsid w:val="006A753B"/>
    <w:rsid w:val="006B08EF"/>
    <w:rsid w:val="006B2A04"/>
    <w:rsid w:val="006B413E"/>
    <w:rsid w:val="006B458D"/>
    <w:rsid w:val="006B47E5"/>
    <w:rsid w:val="006C0262"/>
    <w:rsid w:val="006C09A7"/>
    <w:rsid w:val="006C0B1C"/>
    <w:rsid w:val="006C0EA5"/>
    <w:rsid w:val="006C19D3"/>
    <w:rsid w:val="006C2279"/>
    <w:rsid w:val="006C5861"/>
    <w:rsid w:val="006C7922"/>
    <w:rsid w:val="006C7A5E"/>
    <w:rsid w:val="006C7A8C"/>
    <w:rsid w:val="006D1E53"/>
    <w:rsid w:val="006D3EA1"/>
    <w:rsid w:val="006D53BE"/>
    <w:rsid w:val="006D542E"/>
    <w:rsid w:val="006D56AC"/>
    <w:rsid w:val="006D5A28"/>
    <w:rsid w:val="006D60FA"/>
    <w:rsid w:val="006E01E3"/>
    <w:rsid w:val="006E27B7"/>
    <w:rsid w:val="006E4BA2"/>
    <w:rsid w:val="006E553A"/>
    <w:rsid w:val="006E5716"/>
    <w:rsid w:val="006E5A81"/>
    <w:rsid w:val="006E692E"/>
    <w:rsid w:val="006E75A3"/>
    <w:rsid w:val="006F1A40"/>
    <w:rsid w:val="006F20BE"/>
    <w:rsid w:val="006F3933"/>
    <w:rsid w:val="006F5317"/>
    <w:rsid w:val="006F57CF"/>
    <w:rsid w:val="00701826"/>
    <w:rsid w:val="00702E1B"/>
    <w:rsid w:val="007034B5"/>
    <w:rsid w:val="00707599"/>
    <w:rsid w:val="00711779"/>
    <w:rsid w:val="00711F05"/>
    <w:rsid w:val="0071492E"/>
    <w:rsid w:val="007152F3"/>
    <w:rsid w:val="007156B6"/>
    <w:rsid w:val="00716E59"/>
    <w:rsid w:val="00717B59"/>
    <w:rsid w:val="007228AB"/>
    <w:rsid w:val="00722AFB"/>
    <w:rsid w:val="00723B39"/>
    <w:rsid w:val="00725B10"/>
    <w:rsid w:val="00731235"/>
    <w:rsid w:val="00733204"/>
    <w:rsid w:val="007344A9"/>
    <w:rsid w:val="0073472F"/>
    <w:rsid w:val="00734D0F"/>
    <w:rsid w:val="00737EA4"/>
    <w:rsid w:val="007400B1"/>
    <w:rsid w:val="007409FC"/>
    <w:rsid w:val="00740A41"/>
    <w:rsid w:val="00747360"/>
    <w:rsid w:val="00753336"/>
    <w:rsid w:val="00755C66"/>
    <w:rsid w:val="007563CC"/>
    <w:rsid w:val="007614B1"/>
    <w:rsid w:val="00762649"/>
    <w:rsid w:val="00762F8A"/>
    <w:rsid w:val="007660C1"/>
    <w:rsid w:val="007702B6"/>
    <w:rsid w:val="007762CD"/>
    <w:rsid w:val="00777EE1"/>
    <w:rsid w:val="00781A27"/>
    <w:rsid w:val="0078261C"/>
    <w:rsid w:val="00783089"/>
    <w:rsid w:val="007846C6"/>
    <w:rsid w:val="007911FE"/>
    <w:rsid w:val="00791578"/>
    <w:rsid w:val="00793563"/>
    <w:rsid w:val="00796259"/>
    <w:rsid w:val="00796F26"/>
    <w:rsid w:val="007A19B6"/>
    <w:rsid w:val="007A20F4"/>
    <w:rsid w:val="007A3304"/>
    <w:rsid w:val="007A3F10"/>
    <w:rsid w:val="007A42F7"/>
    <w:rsid w:val="007A7E47"/>
    <w:rsid w:val="007B05AC"/>
    <w:rsid w:val="007B0FD1"/>
    <w:rsid w:val="007B225E"/>
    <w:rsid w:val="007B39AA"/>
    <w:rsid w:val="007B6597"/>
    <w:rsid w:val="007B7205"/>
    <w:rsid w:val="007B790F"/>
    <w:rsid w:val="007C1298"/>
    <w:rsid w:val="007C1C5A"/>
    <w:rsid w:val="007C28B2"/>
    <w:rsid w:val="007C2A47"/>
    <w:rsid w:val="007C52AE"/>
    <w:rsid w:val="007C537C"/>
    <w:rsid w:val="007C5AD4"/>
    <w:rsid w:val="007D1544"/>
    <w:rsid w:val="007D1D86"/>
    <w:rsid w:val="007D303A"/>
    <w:rsid w:val="007D3753"/>
    <w:rsid w:val="007D38C8"/>
    <w:rsid w:val="007D7AF2"/>
    <w:rsid w:val="007D7EF9"/>
    <w:rsid w:val="007E117E"/>
    <w:rsid w:val="007E1A67"/>
    <w:rsid w:val="007E2187"/>
    <w:rsid w:val="007E51F1"/>
    <w:rsid w:val="007E5344"/>
    <w:rsid w:val="007E553F"/>
    <w:rsid w:val="007E599F"/>
    <w:rsid w:val="007E6B80"/>
    <w:rsid w:val="007E782F"/>
    <w:rsid w:val="007F0288"/>
    <w:rsid w:val="007F03DF"/>
    <w:rsid w:val="007F0913"/>
    <w:rsid w:val="007F14D4"/>
    <w:rsid w:val="007F1FEA"/>
    <w:rsid w:val="007F6166"/>
    <w:rsid w:val="007F63E9"/>
    <w:rsid w:val="008047FE"/>
    <w:rsid w:val="00804874"/>
    <w:rsid w:val="008054D0"/>
    <w:rsid w:val="008071DC"/>
    <w:rsid w:val="008077C5"/>
    <w:rsid w:val="008122A6"/>
    <w:rsid w:val="008122B5"/>
    <w:rsid w:val="0081764E"/>
    <w:rsid w:val="008225F0"/>
    <w:rsid w:val="008232D0"/>
    <w:rsid w:val="00823CE9"/>
    <w:rsid w:val="00823EA0"/>
    <w:rsid w:val="008264CA"/>
    <w:rsid w:val="00831E72"/>
    <w:rsid w:val="00837727"/>
    <w:rsid w:val="00837B77"/>
    <w:rsid w:val="00840F45"/>
    <w:rsid w:val="008438D9"/>
    <w:rsid w:val="0084394C"/>
    <w:rsid w:val="008449E2"/>
    <w:rsid w:val="00844BD0"/>
    <w:rsid w:val="00845A3F"/>
    <w:rsid w:val="00846431"/>
    <w:rsid w:val="00847187"/>
    <w:rsid w:val="0085015F"/>
    <w:rsid w:val="0085219C"/>
    <w:rsid w:val="0085290C"/>
    <w:rsid w:val="00852BEA"/>
    <w:rsid w:val="00854BC9"/>
    <w:rsid w:val="00855917"/>
    <w:rsid w:val="00856889"/>
    <w:rsid w:val="00856F0F"/>
    <w:rsid w:val="008577F4"/>
    <w:rsid w:val="00857E3A"/>
    <w:rsid w:val="008601A7"/>
    <w:rsid w:val="008609B8"/>
    <w:rsid w:val="00860B1A"/>
    <w:rsid w:val="00861270"/>
    <w:rsid w:val="00866A7F"/>
    <w:rsid w:val="00875C20"/>
    <w:rsid w:val="0087633E"/>
    <w:rsid w:val="00882900"/>
    <w:rsid w:val="008843DA"/>
    <w:rsid w:val="00884411"/>
    <w:rsid w:val="008847DD"/>
    <w:rsid w:val="0088641D"/>
    <w:rsid w:val="00886A12"/>
    <w:rsid w:val="00887851"/>
    <w:rsid w:val="00890C16"/>
    <w:rsid w:val="0089189B"/>
    <w:rsid w:val="00891EB6"/>
    <w:rsid w:val="0089671D"/>
    <w:rsid w:val="008976D3"/>
    <w:rsid w:val="008A240A"/>
    <w:rsid w:val="008A39A6"/>
    <w:rsid w:val="008A4315"/>
    <w:rsid w:val="008A5734"/>
    <w:rsid w:val="008A6766"/>
    <w:rsid w:val="008A7982"/>
    <w:rsid w:val="008B0123"/>
    <w:rsid w:val="008B082C"/>
    <w:rsid w:val="008B0854"/>
    <w:rsid w:val="008B1EB6"/>
    <w:rsid w:val="008B34B9"/>
    <w:rsid w:val="008B42DC"/>
    <w:rsid w:val="008B449A"/>
    <w:rsid w:val="008B4FB9"/>
    <w:rsid w:val="008B621D"/>
    <w:rsid w:val="008C0E0C"/>
    <w:rsid w:val="008C28E1"/>
    <w:rsid w:val="008C4BB7"/>
    <w:rsid w:val="008C54B5"/>
    <w:rsid w:val="008C6599"/>
    <w:rsid w:val="008C7580"/>
    <w:rsid w:val="008D0F83"/>
    <w:rsid w:val="008D1BC3"/>
    <w:rsid w:val="008D2B7E"/>
    <w:rsid w:val="008D2F11"/>
    <w:rsid w:val="008D456D"/>
    <w:rsid w:val="008D52B2"/>
    <w:rsid w:val="008D60E2"/>
    <w:rsid w:val="008D6183"/>
    <w:rsid w:val="008E3BC9"/>
    <w:rsid w:val="008E4CEF"/>
    <w:rsid w:val="008E57A6"/>
    <w:rsid w:val="008E7E34"/>
    <w:rsid w:val="008F048B"/>
    <w:rsid w:val="008F1856"/>
    <w:rsid w:val="008F2A3C"/>
    <w:rsid w:val="008F738A"/>
    <w:rsid w:val="00902937"/>
    <w:rsid w:val="00913D95"/>
    <w:rsid w:val="00915D32"/>
    <w:rsid w:val="00915FE1"/>
    <w:rsid w:val="009160F0"/>
    <w:rsid w:val="00916636"/>
    <w:rsid w:val="00923DA0"/>
    <w:rsid w:val="00925C01"/>
    <w:rsid w:val="0092652D"/>
    <w:rsid w:val="00927220"/>
    <w:rsid w:val="009307DD"/>
    <w:rsid w:val="00931B2E"/>
    <w:rsid w:val="009376F2"/>
    <w:rsid w:val="00940659"/>
    <w:rsid w:val="00942E63"/>
    <w:rsid w:val="00942E9D"/>
    <w:rsid w:val="0094566E"/>
    <w:rsid w:val="00946787"/>
    <w:rsid w:val="00946A0E"/>
    <w:rsid w:val="0094749B"/>
    <w:rsid w:val="00951776"/>
    <w:rsid w:val="00953C5F"/>
    <w:rsid w:val="0095497C"/>
    <w:rsid w:val="00954E46"/>
    <w:rsid w:val="00957AE8"/>
    <w:rsid w:val="00957F21"/>
    <w:rsid w:val="00962194"/>
    <w:rsid w:val="0096258A"/>
    <w:rsid w:val="00962B83"/>
    <w:rsid w:val="00963EDD"/>
    <w:rsid w:val="00964AEF"/>
    <w:rsid w:val="00964FD0"/>
    <w:rsid w:val="00970651"/>
    <w:rsid w:val="0097370A"/>
    <w:rsid w:val="0097472C"/>
    <w:rsid w:val="009756D9"/>
    <w:rsid w:val="009756F7"/>
    <w:rsid w:val="009767A2"/>
    <w:rsid w:val="00976E29"/>
    <w:rsid w:val="009774A7"/>
    <w:rsid w:val="00982083"/>
    <w:rsid w:val="0098227F"/>
    <w:rsid w:val="00982CCA"/>
    <w:rsid w:val="00982E50"/>
    <w:rsid w:val="00982FC3"/>
    <w:rsid w:val="009838D6"/>
    <w:rsid w:val="00983ECF"/>
    <w:rsid w:val="00986634"/>
    <w:rsid w:val="00986D33"/>
    <w:rsid w:val="00990286"/>
    <w:rsid w:val="00990931"/>
    <w:rsid w:val="00990FF4"/>
    <w:rsid w:val="009915A7"/>
    <w:rsid w:val="009924E2"/>
    <w:rsid w:val="0099450A"/>
    <w:rsid w:val="00996BA1"/>
    <w:rsid w:val="009970AB"/>
    <w:rsid w:val="009973B4"/>
    <w:rsid w:val="009A0A8B"/>
    <w:rsid w:val="009A0EDB"/>
    <w:rsid w:val="009A185D"/>
    <w:rsid w:val="009A1BD3"/>
    <w:rsid w:val="009A2D52"/>
    <w:rsid w:val="009A4C61"/>
    <w:rsid w:val="009A51CE"/>
    <w:rsid w:val="009A66D4"/>
    <w:rsid w:val="009A7173"/>
    <w:rsid w:val="009A7753"/>
    <w:rsid w:val="009B1BFD"/>
    <w:rsid w:val="009B290F"/>
    <w:rsid w:val="009B3EC0"/>
    <w:rsid w:val="009B49EA"/>
    <w:rsid w:val="009B50C1"/>
    <w:rsid w:val="009B79C7"/>
    <w:rsid w:val="009C07E8"/>
    <w:rsid w:val="009C177C"/>
    <w:rsid w:val="009C3A9D"/>
    <w:rsid w:val="009C4082"/>
    <w:rsid w:val="009C49A5"/>
    <w:rsid w:val="009C5CD6"/>
    <w:rsid w:val="009D04D3"/>
    <w:rsid w:val="009D14AE"/>
    <w:rsid w:val="009D6FF8"/>
    <w:rsid w:val="009D74DF"/>
    <w:rsid w:val="009E33B5"/>
    <w:rsid w:val="009E4788"/>
    <w:rsid w:val="009E79A6"/>
    <w:rsid w:val="009E7C87"/>
    <w:rsid w:val="009F06D6"/>
    <w:rsid w:val="009F1C8F"/>
    <w:rsid w:val="009F1FD7"/>
    <w:rsid w:val="009F3D74"/>
    <w:rsid w:val="00A000B8"/>
    <w:rsid w:val="00A0183A"/>
    <w:rsid w:val="00A03BF7"/>
    <w:rsid w:val="00A05AEF"/>
    <w:rsid w:val="00A06566"/>
    <w:rsid w:val="00A10943"/>
    <w:rsid w:val="00A10D8A"/>
    <w:rsid w:val="00A12019"/>
    <w:rsid w:val="00A12A44"/>
    <w:rsid w:val="00A13CA0"/>
    <w:rsid w:val="00A149F5"/>
    <w:rsid w:val="00A15340"/>
    <w:rsid w:val="00A16D4A"/>
    <w:rsid w:val="00A170F6"/>
    <w:rsid w:val="00A20C95"/>
    <w:rsid w:val="00A2445D"/>
    <w:rsid w:val="00A24474"/>
    <w:rsid w:val="00A30220"/>
    <w:rsid w:val="00A316CD"/>
    <w:rsid w:val="00A319A9"/>
    <w:rsid w:val="00A32115"/>
    <w:rsid w:val="00A3252C"/>
    <w:rsid w:val="00A360B9"/>
    <w:rsid w:val="00A37436"/>
    <w:rsid w:val="00A37B52"/>
    <w:rsid w:val="00A400C9"/>
    <w:rsid w:val="00A40626"/>
    <w:rsid w:val="00A40CEE"/>
    <w:rsid w:val="00A40E97"/>
    <w:rsid w:val="00A40FA4"/>
    <w:rsid w:val="00A425CD"/>
    <w:rsid w:val="00A4277B"/>
    <w:rsid w:val="00A434AC"/>
    <w:rsid w:val="00A43D43"/>
    <w:rsid w:val="00A43D72"/>
    <w:rsid w:val="00A44393"/>
    <w:rsid w:val="00A45BC8"/>
    <w:rsid w:val="00A47397"/>
    <w:rsid w:val="00A5086F"/>
    <w:rsid w:val="00A508A1"/>
    <w:rsid w:val="00A51993"/>
    <w:rsid w:val="00A53EB8"/>
    <w:rsid w:val="00A54501"/>
    <w:rsid w:val="00A54709"/>
    <w:rsid w:val="00A555DE"/>
    <w:rsid w:val="00A55B65"/>
    <w:rsid w:val="00A56005"/>
    <w:rsid w:val="00A61BB0"/>
    <w:rsid w:val="00A62299"/>
    <w:rsid w:val="00A639A0"/>
    <w:rsid w:val="00A64FEE"/>
    <w:rsid w:val="00A657F6"/>
    <w:rsid w:val="00A6635C"/>
    <w:rsid w:val="00A710BC"/>
    <w:rsid w:val="00A74DC1"/>
    <w:rsid w:val="00A755EC"/>
    <w:rsid w:val="00A77C8F"/>
    <w:rsid w:val="00A824B0"/>
    <w:rsid w:val="00A82658"/>
    <w:rsid w:val="00A82919"/>
    <w:rsid w:val="00A835DD"/>
    <w:rsid w:val="00A84FA5"/>
    <w:rsid w:val="00A87BD8"/>
    <w:rsid w:val="00A9170A"/>
    <w:rsid w:val="00A97623"/>
    <w:rsid w:val="00AA08C6"/>
    <w:rsid w:val="00AA1DEE"/>
    <w:rsid w:val="00AA1E37"/>
    <w:rsid w:val="00AA4759"/>
    <w:rsid w:val="00AA579F"/>
    <w:rsid w:val="00AA72D0"/>
    <w:rsid w:val="00AC0199"/>
    <w:rsid w:val="00AC237F"/>
    <w:rsid w:val="00AC4249"/>
    <w:rsid w:val="00AD2807"/>
    <w:rsid w:val="00AD4798"/>
    <w:rsid w:val="00AD6AD5"/>
    <w:rsid w:val="00AE0239"/>
    <w:rsid w:val="00AE077D"/>
    <w:rsid w:val="00AE2C03"/>
    <w:rsid w:val="00AE5E5C"/>
    <w:rsid w:val="00AE6033"/>
    <w:rsid w:val="00AF0F34"/>
    <w:rsid w:val="00AF2AAA"/>
    <w:rsid w:val="00AF2ED8"/>
    <w:rsid w:val="00AF3654"/>
    <w:rsid w:val="00AF3D2C"/>
    <w:rsid w:val="00AF4166"/>
    <w:rsid w:val="00AF48AC"/>
    <w:rsid w:val="00AF48BD"/>
    <w:rsid w:val="00AF5959"/>
    <w:rsid w:val="00AF740A"/>
    <w:rsid w:val="00B0084A"/>
    <w:rsid w:val="00B021C3"/>
    <w:rsid w:val="00B05548"/>
    <w:rsid w:val="00B1611E"/>
    <w:rsid w:val="00B17DC4"/>
    <w:rsid w:val="00B212E3"/>
    <w:rsid w:val="00B22232"/>
    <w:rsid w:val="00B231AF"/>
    <w:rsid w:val="00B26CC9"/>
    <w:rsid w:val="00B27516"/>
    <w:rsid w:val="00B27EC7"/>
    <w:rsid w:val="00B307F5"/>
    <w:rsid w:val="00B326F8"/>
    <w:rsid w:val="00B32CA1"/>
    <w:rsid w:val="00B331B9"/>
    <w:rsid w:val="00B33C3C"/>
    <w:rsid w:val="00B34AA5"/>
    <w:rsid w:val="00B34E7B"/>
    <w:rsid w:val="00B3590D"/>
    <w:rsid w:val="00B424C7"/>
    <w:rsid w:val="00B43E86"/>
    <w:rsid w:val="00B44474"/>
    <w:rsid w:val="00B4472C"/>
    <w:rsid w:val="00B451B5"/>
    <w:rsid w:val="00B4524C"/>
    <w:rsid w:val="00B473A4"/>
    <w:rsid w:val="00B473C5"/>
    <w:rsid w:val="00B51215"/>
    <w:rsid w:val="00B538AB"/>
    <w:rsid w:val="00B5611E"/>
    <w:rsid w:val="00B56960"/>
    <w:rsid w:val="00B6072B"/>
    <w:rsid w:val="00B628AB"/>
    <w:rsid w:val="00B63EAD"/>
    <w:rsid w:val="00B64F1F"/>
    <w:rsid w:val="00B65ED9"/>
    <w:rsid w:val="00B702D3"/>
    <w:rsid w:val="00B70997"/>
    <w:rsid w:val="00B71C17"/>
    <w:rsid w:val="00B71DDA"/>
    <w:rsid w:val="00B75063"/>
    <w:rsid w:val="00B77AF7"/>
    <w:rsid w:val="00B80E24"/>
    <w:rsid w:val="00B80E55"/>
    <w:rsid w:val="00B8502F"/>
    <w:rsid w:val="00B852EE"/>
    <w:rsid w:val="00B8532E"/>
    <w:rsid w:val="00B855EA"/>
    <w:rsid w:val="00B85FAB"/>
    <w:rsid w:val="00B8639D"/>
    <w:rsid w:val="00B91140"/>
    <w:rsid w:val="00B91561"/>
    <w:rsid w:val="00B93940"/>
    <w:rsid w:val="00B9443F"/>
    <w:rsid w:val="00B9591D"/>
    <w:rsid w:val="00B97F71"/>
    <w:rsid w:val="00BA2EBD"/>
    <w:rsid w:val="00BA48A2"/>
    <w:rsid w:val="00BA65AB"/>
    <w:rsid w:val="00BA6BEA"/>
    <w:rsid w:val="00BA7ABD"/>
    <w:rsid w:val="00BA7C60"/>
    <w:rsid w:val="00BA7FF0"/>
    <w:rsid w:val="00BB115B"/>
    <w:rsid w:val="00BB218C"/>
    <w:rsid w:val="00BB443C"/>
    <w:rsid w:val="00BB5BE9"/>
    <w:rsid w:val="00BB5CDF"/>
    <w:rsid w:val="00BC0319"/>
    <w:rsid w:val="00BC0408"/>
    <w:rsid w:val="00BC17F2"/>
    <w:rsid w:val="00BC1F11"/>
    <w:rsid w:val="00BC3383"/>
    <w:rsid w:val="00BD12DE"/>
    <w:rsid w:val="00BD4D15"/>
    <w:rsid w:val="00BD5623"/>
    <w:rsid w:val="00BD5A80"/>
    <w:rsid w:val="00BD6FEB"/>
    <w:rsid w:val="00BD7484"/>
    <w:rsid w:val="00BE06D3"/>
    <w:rsid w:val="00BE3CA7"/>
    <w:rsid w:val="00BE3F2A"/>
    <w:rsid w:val="00BE4EEB"/>
    <w:rsid w:val="00BE529F"/>
    <w:rsid w:val="00BE5A9B"/>
    <w:rsid w:val="00BE6D22"/>
    <w:rsid w:val="00BE7DCD"/>
    <w:rsid w:val="00BF21B4"/>
    <w:rsid w:val="00BF3026"/>
    <w:rsid w:val="00BF3044"/>
    <w:rsid w:val="00BF4041"/>
    <w:rsid w:val="00BF50DF"/>
    <w:rsid w:val="00C002EA"/>
    <w:rsid w:val="00C009EF"/>
    <w:rsid w:val="00C00CDD"/>
    <w:rsid w:val="00C02195"/>
    <w:rsid w:val="00C02846"/>
    <w:rsid w:val="00C051DC"/>
    <w:rsid w:val="00C06986"/>
    <w:rsid w:val="00C06B09"/>
    <w:rsid w:val="00C06FE2"/>
    <w:rsid w:val="00C0736F"/>
    <w:rsid w:val="00C11FD3"/>
    <w:rsid w:val="00C12769"/>
    <w:rsid w:val="00C1665B"/>
    <w:rsid w:val="00C1721E"/>
    <w:rsid w:val="00C174C3"/>
    <w:rsid w:val="00C178D0"/>
    <w:rsid w:val="00C2042E"/>
    <w:rsid w:val="00C21466"/>
    <w:rsid w:val="00C21900"/>
    <w:rsid w:val="00C21C16"/>
    <w:rsid w:val="00C25166"/>
    <w:rsid w:val="00C251D6"/>
    <w:rsid w:val="00C31D32"/>
    <w:rsid w:val="00C32D43"/>
    <w:rsid w:val="00C35C5D"/>
    <w:rsid w:val="00C377A6"/>
    <w:rsid w:val="00C40545"/>
    <w:rsid w:val="00C41415"/>
    <w:rsid w:val="00C41E26"/>
    <w:rsid w:val="00C45444"/>
    <w:rsid w:val="00C50C6A"/>
    <w:rsid w:val="00C52131"/>
    <w:rsid w:val="00C528CA"/>
    <w:rsid w:val="00C53155"/>
    <w:rsid w:val="00C54301"/>
    <w:rsid w:val="00C54445"/>
    <w:rsid w:val="00C54A13"/>
    <w:rsid w:val="00C54A54"/>
    <w:rsid w:val="00C60D7F"/>
    <w:rsid w:val="00C6171A"/>
    <w:rsid w:val="00C64932"/>
    <w:rsid w:val="00C65A31"/>
    <w:rsid w:val="00C7148C"/>
    <w:rsid w:val="00C72306"/>
    <w:rsid w:val="00C7392A"/>
    <w:rsid w:val="00C740F0"/>
    <w:rsid w:val="00C754E0"/>
    <w:rsid w:val="00C75E38"/>
    <w:rsid w:val="00C7763E"/>
    <w:rsid w:val="00C820F3"/>
    <w:rsid w:val="00C828AC"/>
    <w:rsid w:val="00C8354B"/>
    <w:rsid w:val="00C8369C"/>
    <w:rsid w:val="00C85FFC"/>
    <w:rsid w:val="00C86187"/>
    <w:rsid w:val="00C91511"/>
    <w:rsid w:val="00C94F96"/>
    <w:rsid w:val="00C97316"/>
    <w:rsid w:val="00CA02E5"/>
    <w:rsid w:val="00CA06D8"/>
    <w:rsid w:val="00CA1763"/>
    <w:rsid w:val="00CA2D42"/>
    <w:rsid w:val="00CA32E6"/>
    <w:rsid w:val="00CA51FB"/>
    <w:rsid w:val="00CA5AFC"/>
    <w:rsid w:val="00CA7BC7"/>
    <w:rsid w:val="00CB0F2A"/>
    <w:rsid w:val="00CB2BBE"/>
    <w:rsid w:val="00CB4320"/>
    <w:rsid w:val="00CB43C4"/>
    <w:rsid w:val="00CB4FCA"/>
    <w:rsid w:val="00CC09FF"/>
    <w:rsid w:val="00CC3326"/>
    <w:rsid w:val="00CC5EF8"/>
    <w:rsid w:val="00CD1E73"/>
    <w:rsid w:val="00CD2342"/>
    <w:rsid w:val="00CD23FB"/>
    <w:rsid w:val="00CD25C5"/>
    <w:rsid w:val="00CD72AA"/>
    <w:rsid w:val="00CD79D7"/>
    <w:rsid w:val="00CE074F"/>
    <w:rsid w:val="00CE0C92"/>
    <w:rsid w:val="00CE0D29"/>
    <w:rsid w:val="00CE24D3"/>
    <w:rsid w:val="00CE3F34"/>
    <w:rsid w:val="00CE4957"/>
    <w:rsid w:val="00CE6768"/>
    <w:rsid w:val="00CE7E7F"/>
    <w:rsid w:val="00CF01BB"/>
    <w:rsid w:val="00CF0492"/>
    <w:rsid w:val="00CF2F8F"/>
    <w:rsid w:val="00CF6AD2"/>
    <w:rsid w:val="00CF79FF"/>
    <w:rsid w:val="00CF7D83"/>
    <w:rsid w:val="00D00355"/>
    <w:rsid w:val="00D008C6"/>
    <w:rsid w:val="00D028F6"/>
    <w:rsid w:val="00D03093"/>
    <w:rsid w:val="00D04B2F"/>
    <w:rsid w:val="00D05F9F"/>
    <w:rsid w:val="00D0668C"/>
    <w:rsid w:val="00D11C49"/>
    <w:rsid w:val="00D12634"/>
    <w:rsid w:val="00D204DF"/>
    <w:rsid w:val="00D21A4B"/>
    <w:rsid w:val="00D23569"/>
    <w:rsid w:val="00D23E3F"/>
    <w:rsid w:val="00D24550"/>
    <w:rsid w:val="00D26D56"/>
    <w:rsid w:val="00D30AE1"/>
    <w:rsid w:val="00D338DA"/>
    <w:rsid w:val="00D35457"/>
    <w:rsid w:val="00D37C2A"/>
    <w:rsid w:val="00D402EA"/>
    <w:rsid w:val="00D40CD0"/>
    <w:rsid w:val="00D4179A"/>
    <w:rsid w:val="00D42888"/>
    <w:rsid w:val="00D42B59"/>
    <w:rsid w:val="00D4517D"/>
    <w:rsid w:val="00D51182"/>
    <w:rsid w:val="00D51A76"/>
    <w:rsid w:val="00D5328D"/>
    <w:rsid w:val="00D53909"/>
    <w:rsid w:val="00D55174"/>
    <w:rsid w:val="00D566A5"/>
    <w:rsid w:val="00D5738D"/>
    <w:rsid w:val="00D6223B"/>
    <w:rsid w:val="00D62240"/>
    <w:rsid w:val="00D6341E"/>
    <w:rsid w:val="00D634AB"/>
    <w:rsid w:val="00D63E36"/>
    <w:rsid w:val="00D646AC"/>
    <w:rsid w:val="00D64C1A"/>
    <w:rsid w:val="00D67C4E"/>
    <w:rsid w:val="00D70B82"/>
    <w:rsid w:val="00D731C7"/>
    <w:rsid w:val="00D736B6"/>
    <w:rsid w:val="00D744CA"/>
    <w:rsid w:val="00D7451B"/>
    <w:rsid w:val="00D7458E"/>
    <w:rsid w:val="00D74A34"/>
    <w:rsid w:val="00D7580B"/>
    <w:rsid w:val="00D7601E"/>
    <w:rsid w:val="00D824BA"/>
    <w:rsid w:val="00D833CB"/>
    <w:rsid w:val="00D8364D"/>
    <w:rsid w:val="00D8449C"/>
    <w:rsid w:val="00D85334"/>
    <w:rsid w:val="00D85557"/>
    <w:rsid w:val="00D85600"/>
    <w:rsid w:val="00D858E0"/>
    <w:rsid w:val="00D8734E"/>
    <w:rsid w:val="00D906FC"/>
    <w:rsid w:val="00D90CE5"/>
    <w:rsid w:val="00D91013"/>
    <w:rsid w:val="00D91124"/>
    <w:rsid w:val="00D94E14"/>
    <w:rsid w:val="00DA04F1"/>
    <w:rsid w:val="00DA0B8A"/>
    <w:rsid w:val="00DA3D04"/>
    <w:rsid w:val="00DA4F3F"/>
    <w:rsid w:val="00DA5A08"/>
    <w:rsid w:val="00DA5B11"/>
    <w:rsid w:val="00DA5E8C"/>
    <w:rsid w:val="00DA5F86"/>
    <w:rsid w:val="00DA73F4"/>
    <w:rsid w:val="00DB078C"/>
    <w:rsid w:val="00DB132B"/>
    <w:rsid w:val="00DB2FE1"/>
    <w:rsid w:val="00DB3722"/>
    <w:rsid w:val="00DC044D"/>
    <w:rsid w:val="00DC495E"/>
    <w:rsid w:val="00DC4D9D"/>
    <w:rsid w:val="00DC7F81"/>
    <w:rsid w:val="00DD10E4"/>
    <w:rsid w:val="00DD2A3B"/>
    <w:rsid w:val="00DD4D7D"/>
    <w:rsid w:val="00DD608B"/>
    <w:rsid w:val="00DD712C"/>
    <w:rsid w:val="00DE0F16"/>
    <w:rsid w:val="00DE1E9C"/>
    <w:rsid w:val="00DE5EED"/>
    <w:rsid w:val="00DF02A7"/>
    <w:rsid w:val="00DF0C8C"/>
    <w:rsid w:val="00DF16E6"/>
    <w:rsid w:val="00DF1F2D"/>
    <w:rsid w:val="00DF339B"/>
    <w:rsid w:val="00DF4323"/>
    <w:rsid w:val="00E0439E"/>
    <w:rsid w:val="00E04581"/>
    <w:rsid w:val="00E04D54"/>
    <w:rsid w:val="00E058F4"/>
    <w:rsid w:val="00E11A31"/>
    <w:rsid w:val="00E128CB"/>
    <w:rsid w:val="00E133CC"/>
    <w:rsid w:val="00E13528"/>
    <w:rsid w:val="00E21909"/>
    <w:rsid w:val="00E21FB5"/>
    <w:rsid w:val="00E24ED5"/>
    <w:rsid w:val="00E2557A"/>
    <w:rsid w:val="00E31A5A"/>
    <w:rsid w:val="00E31F92"/>
    <w:rsid w:val="00E337C9"/>
    <w:rsid w:val="00E40185"/>
    <w:rsid w:val="00E40996"/>
    <w:rsid w:val="00E41A9F"/>
    <w:rsid w:val="00E41D9E"/>
    <w:rsid w:val="00E43316"/>
    <w:rsid w:val="00E439A3"/>
    <w:rsid w:val="00E43ECC"/>
    <w:rsid w:val="00E440D4"/>
    <w:rsid w:val="00E4418E"/>
    <w:rsid w:val="00E44DCF"/>
    <w:rsid w:val="00E45263"/>
    <w:rsid w:val="00E47C9E"/>
    <w:rsid w:val="00E50520"/>
    <w:rsid w:val="00E532F5"/>
    <w:rsid w:val="00E55675"/>
    <w:rsid w:val="00E55B67"/>
    <w:rsid w:val="00E614CC"/>
    <w:rsid w:val="00E65A9C"/>
    <w:rsid w:val="00E704A3"/>
    <w:rsid w:val="00E70737"/>
    <w:rsid w:val="00E719F0"/>
    <w:rsid w:val="00E738D6"/>
    <w:rsid w:val="00E74170"/>
    <w:rsid w:val="00E74FA4"/>
    <w:rsid w:val="00E76B78"/>
    <w:rsid w:val="00E776A0"/>
    <w:rsid w:val="00E776ED"/>
    <w:rsid w:val="00E77D09"/>
    <w:rsid w:val="00E81EDD"/>
    <w:rsid w:val="00E82865"/>
    <w:rsid w:val="00E830BD"/>
    <w:rsid w:val="00E84262"/>
    <w:rsid w:val="00E851E6"/>
    <w:rsid w:val="00E8627C"/>
    <w:rsid w:val="00E936DA"/>
    <w:rsid w:val="00E93C9F"/>
    <w:rsid w:val="00E93D13"/>
    <w:rsid w:val="00E953F2"/>
    <w:rsid w:val="00E95D76"/>
    <w:rsid w:val="00E95F40"/>
    <w:rsid w:val="00E967DA"/>
    <w:rsid w:val="00E9786C"/>
    <w:rsid w:val="00EA41A7"/>
    <w:rsid w:val="00EA5A17"/>
    <w:rsid w:val="00EB127F"/>
    <w:rsid w:val="00EB16D5"/>
    <w:rsid w:val="00EB3169"/>
    <w:rsid w:val="00EB390F"/>
    <w:rsid w:val="00EB62B6"/>
    <w:rsid w:val="00EB7746"/>
    <w:rsid w:val="00EB7FE4"/>
    <w:rsid w:val="00EC03C2"/>
    <w:rsid w:val="00EC10DB"/>
    <w:rsid w:val="00EC1F81"/>
    <w:rsid w:val="00EC22B4"/>
    <w:rsid w:val="00EC22BA"/>
    <w:rsid w:val="00EC37A2"/>
    <w:rsid w:val="00EC5CD4"/>
    <w:rsid w:val="00EC7C0F"/>
    <w:rsid w:val="00ED0202"/>
    <w:rsid w:val="00ED04DC"/>
    <w:rsid w:val="00ED16AA"/>
    <w:rsid w:val="00ED2B4D"/>
    <w:rsid w:val="00ED5343"/>
    <w:rsid w:val="00ED7AD0"/>
    <w:rsid w:val="00EE0A27"/>
    <w:rsid w:val="00EE0FA6"/>
    <w:rsid w:val="00EE285F"/>
    <w:rsid w:val="00EE2A12"/>
    <w:rsid w:val="00EE2CC8"/>
    <w:rsid w:val="00EE34FA"/>
    <w:rsid w:val="00EE51FF"/>
    <w:rsid w:val="00EE5D65"/>
    <w:rsid w:val="00EF12FE"/>
    <w:rsid w:val="00EF2539"/>
    <w:rsid w:val="00EF4566"/>
    <w:rsid w:val="00EF4613"/>
    <w:rsid w:val="00EF4697"/>
    <w:rsid w:val="00EF4C04"/>
    <w:rsid w:val="00EF5A8C"/>
    <w:rsid w:val="00F009B8"/>
    <w:rsid w:val="00F00C3F"/>
    <w:rsid w:val="00F04611"/>
    <w:rsid w:val="00F04D73"/>
    <w:rsid w:val="00F06BEF"/>
    <w:rsid w:val="00F07B6F"/>
    <w:rsid w:val="00F07C40"/>
    <w:rsid w:val="00F101C5"/>
    <w:rsid w:val="00F1574E"/>
    <w:rsid w:val="00F1680A"/>
    <w:rsid w:val="00F16DC8"/>
    <w:rsid w:val="00F16F76"/>
    <w:rsid w:val="00F20493"/>
    <w:rsid w:val="00F21170"/>
    <w:rsid w:val="00F21D30"/>
    <w:rsid w:val="00F22B1A"/>
    <w:rsid w:val="00F23B09"/>
    <w:rsid w:val="00F25037"/>
    <w:rsid w:val="00F25836"/>
    <w:rsid w:val="00F26827"/>
    <w:rsid w:val="00F30291"/>
    <w:rsid w:val="00F30921"/>
    <w:rsid w:val="00F349B3"/>
    <w:rsid w:val="00F34B46"/>
    <w:rsid w:val="00F34E7F"/>
    <w:rsid w:val="00F35614"/>
    <w:rsid w:val="00F3561B"/>
    <w:rsid w:val="00F409C9"/>
    <w:rsid w:val="00F41505"/>
    <w:rsid w:val="00F42225"/>
    <w:rsid w:val="00F42ACF"/>
    <w:rsid w:val="00F44CA4"/>
    <w:rsid w:val="00F46DCC"/>
    <w:rsid w:val="00F475C7"/>
    <w:rsid w:val="00F536AA"/>
    <w:rsid w:val="00F5737A"/>
    <w:rsid w:val="00F57D0F"/>
    <w:rsid w:val="00F605B9"/>
    <w:rsid w:val="00F61CD4"/>
    <w:rsid w:val="00F642D4"/>
    <w:rsid w:val="00F650BD"/>
    <w:rsid w:val="00F65492"/>
    <w:rsid w:val="00F6569A"/>
    <w:rsid w:val="00F70867"/>
    <w:rsid w:val="00F70F7E"/>
    <w:rsid w:val="00F71E15"/>
    <w:rsid w:val="00F7218D"/>
    <w:rsid w:val="00F72AA7"/>
    <w:rsid w:val="00F72CEA"/>
    <w:rsid w:val="00F73A13"/>
    <w:rsid w:val="00F7428F"/>
    <w:rsid w:val="00F75973"/>
    <w:rsid w:val="00F76103"/>
    <w:rsid w:val="00F77914"/>
    <w:rsid w:val="00F77E03"/>
    <w:rsid w:val="00F80A17"/>
    <w:rsid w:val="00F80C28"/>
    <w:rsid w:val="00F86594"/>
    <w:rsid w:val="00F8742C"/>
    <w:rsid w:val="00F8794A"/>
    <w:rsid w:val="00F87C27"/>
    <w:rsid w:val="00F9015D"/>
    <w:rsid w:val="00F9638F"/>
    <w:rsid w:val="00FA0609"/>
    <w:rsid w:val="00FA14AA"/>
    <w:rsid w:val="00FA2341"/>
    <w:rsid w:val="00FA28DB"/>
    <w:rsid w:val="00FA30E3"/>
    <w:rsid w:val="00FA5935"/>
    <w:rsid w:val="00FA6564"/>
    <w:rsid w:val="00FA7A00"/>
    <w:rsid w:val="00FA7D17"/>
    <w:rsid w:val="00FB1F5D"/>
    <w:rsid w:val="00FB2737"/>
    <w:rsid w:val="00FB2CAD"/>
    <w:rsid w:val="00FB2D48"/>
    <w:rsid w:val="00FB3FAB"/>
    <w:rsid w:val="00FB4527"/>
    <w:rsid w:val="00FB4DA7"/>
    <w:rsid w:val="00FB564A"/>
    <w:rsid w:val="00FB5FDC"/>
    <w:rsid w:val="00FB7089"/>
    <w:rsid w:val="00FC07B8"/>
    <w:rsid w:val="00FC0EBE"/>
    <w:rsid w:val="00FC3C6A"/>
    <w:rsid w:val="00FC5E8A"/>
    <w:rsid w:val="00FC6C20"/>
    <w:rsid w:val="00FC7407"/>
    <w:rsid w:val="00FD0BAE"/>
    <w:rsid w:val="00FD2F13"/>
    <w:rsid w:val="00FD378B"/>
    <w:rsid w:val="00FE2592"/>
    <w:rsid w:val="00FE3029"/>
    <w:rsid w:val="00FE32F1"/>
    <w:rsid w:val="00FE3C6D"/>
    <w:rsid w:val="00FE3F17"/>
    <w:rsid w:val="00FE4219"/>
    <w:rsid w:val="00FE6A63"/>
    <w:rsid w:val="00FE7433"/>
    <w:rsid w:val="00FF26C9"/>
    <w:rsid w:val="00FF294B"/>
    <w:rsid w:val="00FF2E48"/>
    <w:rsid w:val="00FF31A1"/>
    <w:rsid w:val="00FF40AC"/>
    <w:rsid w:val="00FF4B4D"/>
    <w:rsid w:val="00FF5717"/>
    <w:rsid w:val="01950B84"/>
    <w:rsid w:val="0288233E"/>
    <w:rsid w:val="029D518A"/>
    <w:rsid w:val="02E02D8D"/>
    <w:rsid w:val="03045253"/>
    <w:rsid w:val="031C69F7"/>
    <w:rsid w:val="036F3C68"/>
    <w:rsid w:val="03AD613B"/>
    <w:rsid w:val="03D1333D"/>
    <w:rsid w:val="03D42DE4"/>
    <w:rsid w:val="03DD0F00"/>
    <w:rsid w:val="03EB4A27"/>
    <w:rsid w:val="03F139E0"/>
    <w:rsid w:val="04C80045"/>
    <w:rsid w:val="04CE3D21"/>
    <w:rsid w:val="05114316"/>
    <w:rsid w:val="051160A8"/>
    <w:rsid w:val="05306615"/>
    <w:rsid w:val="054C7D41"/>
    <w:rsid w:val="056B0691"/>
    <w:rsid w:val="05E43A84"/>
    <w:rsid w:val="062956B3"/>
    <w:rsid w:val="064A2C38"/>
    <w:rsid w:val="06532CB9"/>
    <w:rsid w:val="069968CA"/>
    <w:rsid w:val="06D50CCE"/>
    <w:rsid w:val="06FE56FB"/>
    <w:rsid w:val="0708351A"/>
    <w:rsid w:val="071A0703"/>
    <w:rsid w:val="071B44B0"/>
    <w:rsid w:val="078828AD"/>
    <w:rsid w:val="079254DA"/>
    <w:rsid w:val="07B012CB"/>
    <w:rsid w:val="07E95234"/>
    <w:rsid w:val="081163FE"/>
    <w:rsid w:val="081E6D6D"/>
    <w:rsid w:val="08555CC0"/>
    <w:rsid w:val="08677FDC"/>
    <w:rsid w:val="086C5506"/>
    <w:rsid w:val="08993381"/>
    <w:rsid w:val="08B6179C"/>
    <w:rsid w:val="09430AD2"/>
    <w:rsid w:val="094B6773"/>
    <w:rsid w:val="099C619C"/>
    <w:rsid w:val="09A11D3D"/>
    <w:rsid w:val="09D9623C"/>
    <w:rsid w:val="0A103595"/>
    <w:rsid w:val="0A674CCF"/>
    <w:rsid w:val="0A747118"/>
    <w:rsid w:val="0A977223"/>
    <w:rsid w:val="0AAC0E4C"/>
    <w:rsid w:val="0AB614DF"/>
    <w:rsid w:val="0ACE6829"/>
    <w:rsid w:val="0BEC40BC"/>
    <w:rsid w:val="0C02298B"/>
    <w:rsid w:val="0C234952"/>
    <w:rsid w:val="0C44701E"/>
    <w:rsid w:val="0C4E0A55"/>
    <w:rsid w:val="0CC25F19"/>
    <w:rsid w:val="0CE141EF"/>
    <w:rsid w:val="0D046532"/>
    <w:rsid w:val="0D0B3D64"/>
    <w:rsid w:val="0D505C1B"/>
    <w:rsid w:val="0DA03AA6"/>
    <w:rsid w:val="0DC0020C"/>
    <w:rsid w:val="0DFF7BF7"/>
    <w:rsid w:val="0E213101"/>
    <w:rsid w:val="0F4A0448"/>
    <w:rsid w:val="0F725DE0"/>
    <w:rsid w:val="0F8C664C"/>
    <w:rsid w:val="0FAC4C5F"/>
    <w:rsid w:val="0FE22A30"/>
    <w:rsid w:val="1017325D"/>
    <w:rsid w:val="10A01F43"/>
    <w:rsid w:val="10A95107"/>
    <w:rsid w:val="10F37A71"/>
    <w:rsid w:val="112371A2"/>
    <w:rsid w:val="114F1BAD"/>
    <w:rsid w:val="11547A7F"/>
    <w:rsid w:val="11D003E4"/>
    <w:rsid w:val="11EF12EA"/>
    <w:rsid w:val="11FE50A9"/>
    <w:rsid w:val="12185E07"/>
    <w:rsid w:val="127E061E"/>
    <w:rsid w:val="12BC165D"/>
    <w:rsid w:val="12CF1390"/>
    <w:rsid w:val="138E4DA7"/>
    <w:rsid w:val="140C4ABC"/>
    <w:rsid w:val="149A06D1"/>
    <w:rsid w:val="14D51331"/>
    <w:rsid w:val="15430BE8"/>
    <w:rsid w:val="15AA3097"/>
    <w:rsid w:val="167A5AB7"/>
    <w:rsid w:val="168B3820"/>
    <w:rsid w:val="17DB5572"/>
    <w:rsid w:val="17F66F93"/>
    <w:rsid w:val="18B3705E"/>
    <w:rsid w:val="191A0E8B"/>
    <w:rsid w:val="19310130"/>
    <w:rsid w:val="193F69F0"/>
    <w:rsid w:val="19996254"/>
    <w:rsid w:val="19CF6119"/>
    <w:rsid w:val="1A102EFF"/>
    <w:rsid w:val="1A6447E0"/>
    <w:rsid w:val="1A9B129F"/>
    <w:rsid w:val="1AD47382"/>
    <w:rsid w:val="1B5468D6"/>
    <w:rsid w:val="1B5508A0"/>
    <w:rsid w:val="1BAD4238"/>
    <w:rsid w:val="1BB84322"/>
    <w:rsid w:val="1BE51B29"/>
    <w:rsid w:val="1C110A80"/>
    <w:rsid w:val="1C2110D9"/>
    <w:rsid w:val="1C6A102E"/>
    <w:rsid w:val="1CC6421B"/>
    <w:rsid w:val="1D823869"/>
    <w:rsid w:val="1DBDF518"/>
    <w:rsid w:val="1DF3687A"/>
    <w:rsid w:val="1E061F63"/>
    <w:rsid w:val="1E75486F"/>
    <w:rsid w:val="1E843460"/>
    <w:rsid w:val="1EF36406"/>
    <w:rsid w:val="1F1A6608"/>
    <w:rsid w:val="1F775289"/>
    <w:rsid w:val="1F984E09"/>
    <w:rsid w:val="1FED6D44"/>
    <w:rsid w:val="205F3D25"/>
    <w:rsid w:val="20863E52"/>
    <w:rsid w:val="208F6602"/>
    <w:rsid w:val="20DD736E"/>
    <w:rsid w:val="20ED159F"/>
    <w:rsid w:val="211671A6"/>
    <w:rsid w:val="21260D15"/>
    <w:rsid w:val="2188552B"/>
    <w:rsid w:val="219857D3"/>
    <w:rsid w:val="21997739"/>
    <w:rsid w:val="219D3583"/>
    <w:rsid w:val="219E4D4F"/>
    <w:rsid w:val="21B43E09"/>
    <w:rsid w:val="21E50D2B"/>
    <w:rsid w:val="21F74F40"/>
    <w:rsid w:val="225544BA"/>
    <w:rsid w:val="22EC2D92"/>
    <w:rsid w:val="23041987"/>
    <w:rsid w:val="23C860B3"/>
    <w:rsid w:val="23CE4694"/>
    <w:rsid w:val="243510D4"/>
    <w:rsid w:val="245A284E"/>
    <w:rsid w:val="253A4D8F"/>
    <w:rsid w:val="25765E4A"/>
    <w:rsid w:val="25BD32CA"/>
    <w:rsid w:val="262275D1"/>
    <w:rsid w:val="26297672"/>
    <w:rsid w:val="263C0693"/>
    <w:rsid w:val="269F0C21"/>
    <w:rsid w:val="26FB409F"/>
    <w:rsid w:val="275E3CE8"/>
    <w:rsid w:val="27936112"/>
    <w:rsid w:val="27965511"/>
    <w:rsid w:val="2821194A"/>
    <w:rsid w:val="282E04AF"/>
    <w:rsid w:val="284069BE"/>
    <w:rsid w:val="284101E2"/>
    <w:rsid w:val="28594A5A"/>
    <w:rsid w:val="289528A1"/>
    <w:rsid w:val="28DF4BB3"/>
    <w:rsid w:val="292673D8"/>
    <w:rsid w:val="297679C6"/>
    <w:rsid w:val="297862BC"/>
    <w:rsid w:val="2A7D127A"/>
    <w:rsid w:val="2A7F50F1"/>
    <w:rsid w:val="2ACF41CB"/>
    <w:rsid w:val="2B0D4CF3"/>
    <w:rsid w:val="2BCB9737"/>
    <w:rsid w:val="2BF11F1F"/>
    <w:rsid w:val="2C512191"/>
    <w:rsid w:val="2CCA54E6"/>
    <w:rsid w:val="2CFFB379"/>
    <w:rsid w:val="2D027159"/>
    <w:rsid w:val="2D5E344F"/>
    <w:rsid w:val="2D92328E"/>
    <w:rsid w:val="2D9B531F"/>
    <w:rsid w:val="2DD21BCA"/>
    <w:rsid w:val="2DDD6BFF"/>
    <w:rsid w:val="2DFD1E99"/>
    <w:rsid w:val="2E0F48DF"/>
    <w:rsid w:val="2E577427"/>
    <w:rsid w:val="2E883A48"/>
    <w:rsid w:val="2EAE1DAB"/>
    <w:rsid w:val="2EFE6E2D"/>
    <w:rsid w:val="2F542EF1"/>
    <w:rsid w:val="2F6E6EEE"/>
    <w:rsid w:val="2FC33BD3"/>
    <w:rsid w:val="307F5D4C"/>
    <w:rsid w:val="309D4424"/>
    <w:rsid w:val="30F6750D"/>
    <w:rsid w:val="30FF3686"/>
    <w:rsid w:val="31597AB5"/>
    <w:rsid w:val="319B76C9"/>
    <w:rsid w:val="319E0453"/>
    <w:rsid w:val="319F5F79"/>
    <w:rsid w:val="31B83DE9"/>
    <w:rsid w:val="31B8675F"/>
    <w:rsid w:val="31C64F8B"/>
    <w:rsid w:val="32051505"/>
    <w:rsid w:val="323548AF"/>
    <w:rsid w:val="3264169D"/>
    <w:rsid w:val="3267118D"/>
    <w:rsid w:val="328D2E2F"/>
    <w:rsid w:val="32B75C71"/>
    <w:rsid w:val="32BAE1E2"/>
    <w:rsid w:val="33092244"/>
    <w:rsid w:val="33250189"/>
    <w:rsid w:val="33C323F3"/>
    <w:rsid w:val="33C7607B"/>
    <w:rsid w:val="340053F5"/>
    <w:rsid w:val="342A6B27"/>
    <w:rsid w:val="34433534"/>
    <w:rsid w:val="345011E0"/>
    <w:rsid w:val="3463349E"/>
    <w:rsid w:val="34663F55"/>
    <w:rsid w:val="34692F9B"/>
    <w:rsid w:val="349D48D9"/>
    <w:rsid w:val="34E23A7E"/>
    <w:rsid w:val="351F60C2"/>
    <w:rsid w:val="352B3570"/>
    <w:rsid w:val="355F5E0C"/>
    <w:rsid w:val="357532E4"/>
    <w:rsid w:val="3575771D"/>
    <w:rsid w:val="358F7CBE"/>
    <w:rsid w:val="359A7184"/>
    <w:rsid w:val="35A075AF"/>
    <w:rsid w:val="35B70C2A"/>
    <w:rsid w:val="35BC359E"/>
    <w:rsid w:val="35CF33EC"/>
    <w:rsid w:val="35D45B78"/>
    <w:rsid w:val="365A5444"/>
    <w:rsid w:val="36930C84"/>
    <w:rsid w:val="36E9393A"/>
    <w:rsid w:val="374101FF"/>
    <w:rsid w:val="37585548"/>
    <w:rsid w:val="37ED5C91"/>
    <w:rsid w:val="380052AE"/>
    <w:rsid w:val="381E22EE"/>
    <w:rsid w:val="383A4C31"/>
    <w:rsid w:val="38DE382B"/>
    <w:rsid w:val="38F14549"/>
    <w:rsid w:val="38F442DB"/>
    <w:rsid w:val="390309DC"/>
    <w:rsid w:val="39460CB0"/>
    <w:rsid w:val="39882115"/>
    <w:rsid w:val="399A15CF"/>
    <w:rsid w:val="3A06506A"/>
    <w:rsid w:val="3A2E433E"/>
    <w:rsid w:val="3A3A5C00"/>
    <w:rsid w:val="3A420EB3"/>
    <w:rsid w:val="3A482B17"/>
    <w:rsid w:val="3AA20FB4"/>
    <w:rsid w:val="3AEFF156"/>
    <w:rsid w:val="3B55139D"/>
    <w:rsid w:val="3B714E2B"/>
    <w:rsid w:val="3BFDE22A"/>
    <w:rsid w:val="3BFE3AFA"/>
    <w:rsid w:val="3C442391"/>
    <w:rsid w:val="3C4E057F"/>
    <w:rsid w:val="3CCC6DD3"/>
    <w:rsid w:val="3CF51E0D"/>
    <w:rsid w:val="3D1A3418"/>
    <w:rsid w:val="3D6E1446"/>
    <w:rsid w:val="3D8E75CE"/>
    <w:rsid w:val="3E022A36"/>
    <w:rsid w:val="3E1377F3"/>
    <w:rsid w:val="3E225979"/>
    <w:rsid w:val="3E3839DE"/>
    <w:rsid w:val="3E784DEA"/>
    <w:rsid w:val="3E9B4698"/>
    <w:rsid w:val="3ED31767"/>
    <w:rsid w:val="3F7F7E9B"/>
    <w:rsid w:val="3FBD87CF"/>
    <w:rsid w:val="3FE631E6"/>
    <w:rsid w:val="40295117"/>
    <w:rsid w:val="406B3BF6"/>
    <w:rsid w:val="40A23390"/>
    <w:rsid w:val="40A66D99"/>
    <w:rsid w:val="40C866B3"/>
    <w:rsid w:val="40CC1C26"/>
    <w:rsid w:val="40CF687B"/>
    <w:rsid w:val="412D70FE"/>
    <w:rsid w:val="4137310B"/>
    <w:rsid w:val="41421E90"/>
    <w:rsid w:val="41901927"/>
    <w:rsid w:val="41D77471"/>
    <w:rsid w:val="41DD0B24"/>
    <w:rsid w:val="422D6183"/>
    <w:rsid w:val="42BF3C2A"/>
    <w:rsid w:val="42CD30C7"/>
    <w:rsid w:val="43EF6B01"/>
    <w:rsid w:val="44107EC8"/>
    <w:rsid w:val="44635CDA"/>
    <w:rsid w:val="449C4F9E"/>
    <w:rsid w:val="449D459A"/>
    <w:rsid w:val="44B4188D"/>
    <w:rsid w:val="450A6CF6"/>
    <w:rsid w:val="4512195F"/>
    <w:rsid w:val="45846D8B"/>
    <w:rsid w:val="458E4A1E"/>
    <w:rsid w:val="45C62011"/>
    <w:rsid w:val="45CF3374"/>
    <w:rsid w:val="45D93E5E"/>
    <w:rsid w:val="45FF172D"/>
    <w:rsid w:val="46192347"/>
    <w:rsid w:val="46633A38"/>
    <w:rsid w:val="468A1394"/>
    <w:rsid w:val="46947629"/>
    <w:rsid w:val="46AB4618"/>
    <w:rsid w:val="46B1257F"/>
    <w:rsid w:val="46D55FF7"/>
    <w:rsid w:val="47454CFD"/>
    <w:rsid w:val="47781F1A"/>
    <w:rsid w:val="48363D5C"/>
    <w:rsid w:val="483B6E1D"/>
    <w:rsid w:val="48FF529E"/>
    <w:rsid w:val="495B23FE"/>
    <w:rsid w:val="499517E0"/>
    <w:rsid w:val="49B303BC"/>
    <w:rsid w:val="4A843199"/>
    <w:rsid w:val="4AA83F3F"/>
    <w:rsid w:val="4B0435C5"/>
    <w:rsid w:val="4B1550A5"/>
    <w:rsid w:val="4B4A5F39"/>
    <w:rsid w:val="4B667DDC"/>
    <w:rsid w:val="4BC43E10"/>
    <w:rsid w:val="4C143394"/>
    <w:rsid w:val="4C2757BD"/>
    <w:rsid w:val="4C545E87"/>
    <w:rsid w:val="4D3E49F1"/>
    <w:rsid w:val="4DA409D5"/>
    <w:rsid w:val="4DD0404A"/>
    <w:rsid w:val="4DDC6387"/>
    <w:rsid w:val="4DE36416"/>
    <w:rsid w:val="4DF47921"/>
    <w:rsid w:val="4E41243B"/>
    <w:rsid w:val="4E573A0C"/>
    <w:rsid w:val="4F4641AC"/>
    <w:rsid w:val="4F7E0526"/>
    <w:rsid w:val="4F877DAE"/>
    <w:rsid w:val="4FCD042A"/>
    <w:rsid w:val="4FCD667C"/>
    <w:rsid w:val="50A831AA"/>
    <w:rsid w:val="50D17AA6"/>
    <w:rsid w:val="50F53143"/>
    <w:rsid w:val="51007ABC"/>
    <w:rsid w:val="516D298E"/>
    <w:rsid w:val="51A83F97"/>
    <w:rsid w:val="51EB103B"/>
    <w:rsid w:val="5214635B"/>
    <w:rsid w:val="525766D1"/>
    <w:rsid w:val="52AA6800"/>
    <w:rsid w:val="52AC399A"/>
    <w:rsid w:val="52B72CCB"/>
    <w:rsid w:val="52CF6267"/>
    <w:rsid w:val="530823FC"/>
    <w:rsid w:val="537F3051"/>
    <w:rsid w:val="53EF23E0"/>
    <w:rsid w:val="543D4A65"/>
    <w:rsid w:val="543F566E"/>
    <w:rsid w:val="54AB6860"/>
    <w:rsid w:val="558F253F"/>
    <w:rsid w:val="563662E2"/>
    <w:rsid w:val="56C22BD5"/>
    <w:rsid w:val="56EB4702"/>
    <w:rsid w:val="56F75D8C"/>
    <w:rsid w:val="57DF4C94"/>
    <w:rsid w:val="57FF63C5"/>
    <w:rsid w:val="58754A86"/>
    <w:rsid w:val="587C29ED"/>
    <w:rsid w:val="59633BAD"/>
    <w:rsid w:val="59684D1F"/>
    <w:rsid w:val="59723DF0"/>
    <w:rsid w:val="59BD665C"/>
    <w:rsid w:val="59BF10CC"/>
    <w:rsid w:val="59E52B83"/>
    <w:rsid w:val="59F111B9"/>
    <w:rsid w:val="5A206EB9"/>
    <w:rsid w:val="5A314341"/>
    <w:rsid w:val="5A872D6D"/>
    <w:rsid w:val="5AA35219"/>
    <w:rsid w:val="5B1B5C94"/>
    <w:rsid w:val="5B507D9F"/>
    <w:rsid w:val="5B677E44"/>
    <w:rsid w:val="5C2F696B"/>
    <w:rsid w:val="5C941620"/>
    <w:rsid w:val="5C976F3A"/>
    <w:rsid w:val="5CCF336E"/>
    <w:rsid w:val="5D0631CD"/>
    <w:rsid w:val="5D1B7B11"/>
    <w:rsid w:val="5D584DCA"/>
    <w:rsid w:val="5D71244C"/>
    <w:rsid w:val="5D755C5D"/>
    <w:rsid w:val="5D83037A"/>
    <w:rsid w:val="5D8303B1"/>
    <w:rsid w:val="5DB5561D"/>
    <w:rsid w:val="5DCA5FA9"/>
    <w:rsid w:val="5E6907ED"/>
    <w:rsid w:val="5ECC1232"/>
    <w:rsid w:val="5ED26D6D"/>
    <w:rsid w:val="5EEBFE4A"/>
    <w:rsid w:val="5F313E05"/>
    <w:rsid w:val="5F3C0E6C"/>
    <w:rsid w:val="5F8C42F2"/>
    <w:rsid w:val="5FE47897"/>
    <w:rsid w:val="60E317A8"/>
    <w:rsid w:val="61465DF7"/>
    <w:rsid w:val="61563AB6"/>
    <w:rsid w:val="61730705"/>
    <w:rsid w:val="619A2DAB"/>
    <w:rsid w:val="61B162E3"/>
    <w:rsid w:val="61C56FE7"/>
    <w:rsid w:val="623F5989"/>
    <w:rsid w:val="626C6FD8"/>
    <w:rsid w:val="63464BBA"/>
    <w:rsid w:val="63834344"/>
    <w:rsid w:val="63CB2A7A"/>
    <w:rsid w:val="63CB6CB5"/>
    <w:rsid w:val="64054452"/>
    <w:rsid w:val="64146A31"/>
    <w:rsid w:val="642011DF"/>
    <w:rsid w:val="64A137DB"/>
    <w:rsid w:val="64B15D2D"/>
    <w:rsid w:val="64BA38E5"/>
    <w:rsid w:val="64D8544F"/>
    <w:rsid w:val="64F73033"/>
    <w:rsid w:val="651A5870"/>
    <w:rsid w:val="651C4C04"/>
    <w:rsid w:val="653D1F82"/>
    <w:rsid w:val="655F3747"/>
    <w:rsid w:val="65EC39C7"/>
    <w:rsid w:val="674072DB"/>
    <w:rsid w:val="67541433"/>
    <w:rsid w:val="677A4771"/>
    <w:rsid w:val="67CB0FF0"/>
    <w:rsid w:val="67D55C76"/>
    <w:rsid w:val="67DF3D96"/>
    <w:rsid w:val="67F675FD"/>
    <w:rsid w:val="691D1D64"/>
    <w:rsid w:val="694C233A"/>
    <w:rsid w:val="6A152A41"/>
    <w:rsid w:val="6A3A6264"/>
    <w:rsid w:val="6A4847BE"/>
    <w:rsid w:val="6A9F07BD"/>
    <w:rsid w:val="6B26477A"/>
    <w:rsid w:val="6BB563CD"/>
    <w:rsid w:val="6BC06A31"/>
    <w:rsid w:val="6BC8789F"/>
    <w:rsid w:val="6BDD4754"/>
    <w:rsid w:val="6BF65828"/>
    <w:rsid w:val="6CAFFB9C"/>
    <w:rsid w:val="6D1958A3"/>
    <w:rsid w:val="6D7D171B"/>
    <w:rsid w:val="6D8819DC"/>
    <w:rsid w:val="6DBE0911"/>
    <w:rsid w:val="6E0426F6"/>
    <w:rsid w:val="6E602011"/>
    <w:rsid w:val="6E836B10"/>
    <w:rsid w:val="6E9817AB"/>
    <w:rsid w:val="6ECA632B"/>
    <w:rsid w:val="6F235519"/>
    <w:rsid w:val="6F6A1399"/>
    <w:rsid w:val="6F9E54E7"/>
    <w:rsid w:val="706A7177"/>
    <w:rsid w:val="70BF15E3"/>
    <w:rsid w:val="70CE2CD0"/>
    <w:rsid w:val="70F423D8"/>
    <w:rsid w:val="714F14D2"/>
    <w:rsid w:val="718209AB"/>
    <w:rsid w:val="72244095"/>
    <w:rsid w:val="726B3BE0"/>
    <w:rsid w:val="72AC7F1B"/>
    <w:rsid w:val="72C35C47"/>
    <w:rsid w:val="72CF4132"/>
    <w:rsid w:val="72E60164"/>
    <w:rsid w:val="72FD2525"/>
    <w:rsid w:val="72FD42D3"/>
    <w:rsid w:val="733D2952"/>
    <w:rsid w:val="7346211D"/>
    <w:rsid w:val="73702CF6"/>
    <w:rsid w:val="73925DF3"/>
    <w:rsid w:val="746418CB"/>
    <w:rsid w:val="746F38E3"/>
    <w:rsid w:val="74D3344F"/>
    <w:rsid w:val="74F65788"/>
    <w:rsid w:val="756D47FB"/>
    <w:rsid w:val="75927333"/>
    <w:rsid w:val="75CC2E8E"/>
    <w:rsid w:val="75DB29D6"/>
    <w:rsid w:val="760502B8"/>
    <w:rsid w:val="76051E1C"/>
    <w:rsid w:val="76073AB5"/>
    <w:rsid w:val="760F60ED"/>
    <w:rsid w:val="76320737"/>
    <w:rsid w:val="763F1F43"/>
    <w:rsid w:val="76DB2B7D"/>
    <w:rsid w:val="771564CE"/>
    <w:rsid w:val="77601471"/>
    <w:rsid w:val="779DEFEF"/>
    <w:rsid w:val="784C1F84"/>
    <w:rsid w:val="791660EE"/>
    <w:rsid w:val="79185988"/>
    <w:rsid w:val="791C4000"/>
    <w:rsid w:val="795E25E7"/>
    <w:rsid w:val="79D40127"/>
    <w:rsid w:val="7A0D5CDB"/>
    <w:rsid w:val="7AB111C1"/>
    <w:rsid w:val="7ACC6455"/>
    <w:rsid w:val="7AD355B7"/>
    <w:rsid w:val="7AE55D78"/>
    <w:rsid w:val="7BBC487D"/>
    <w:rsid w:val="7BBD64AB"/>
    <w:rsid w:val="7BF24BF0"/>
    <w:rsid w:val="7C2C729B"/>
    <w:rsid w:val="7C3F4253"/>
    <w:rsid w:val="7C4B7744"/>
    <w:rsid w:val="7C4D0079"/>
    <w:rsid w:val="7C574A54"/>
    <w:rsid w:val="7C5C4760"/>
    <w:rsid w:val="7CB070AC"/>
    <w:rsid w:val="7CDA1267"/>
    <w:rsid w:val="7D237C1D"/>
    <w:rsid w:val="7D774D86"/>
    <w:rsid w:val="7DC32131"/>
    <w:rsid w:val="7DD26700"/>
    <w:rsid w:val="7E58798B"/>
    <w:rsid w:val="7E6B6EDC"/>
    <w:rsid w:val="7E75E64D"/>
    <w:rsid w:val="7E883589"/>
    <w:rsid w:val="7EA36676"/>
    <w:rsid w:val="7EA70B55"/>
    <w:rsid w:val="7ECFAF63"/>
    <w:rsid w:val="7ED5573C"/>
    <w:rsid w:val="7EEF2FAC"/>
    <w:rsid w:val="7F0A3FFF"/>
    <w:rsid w:val="7F2352E3"/>
    <w:rsid w:val="7F24326C"/>
    <w:rsid w:val="7F7F5ACF"/>
    <w:rsid w:val="7F9FAA8C"/>
    <w:rsid w:val="7FAFA577"/>
    <w:rsid w:val="7FDD5602"/>
    <w:rsid w:val="7FF37C3D"/>
    <w:rsid w:val="7FF60987"/>
    <w:rsid w:val="7FFADD9A"/>
    <w:rsid w:val="7FFBE7D3"/>
    <w:rsid w:val="7FFEE6EF"/>
    <w:rsid w:val="7FFFB4EF"/>
    <w:rsid w:val="8BBEE236"/>
    <w:rsid w:val="8FB620C1"/>
    <w:rsid w:val="9CF915E7"/>
    <w:rsid w:val="A7FE85A1"/>
    <w:rsid w:val="AAFE43A7"/>
    <w:rsid w:val="ADCBE7F3"/>
    <w:rsid w:val="B0FFD723"/>
    <w:rsid w:val="BBDFF916"/>
    <w:rsid w:val="BBE7E09C"/>
    <w:rsid w:val="BEFB89CD"/>
    <w:rsid w:val="BFB773D1"/>
    <w:rsid w:val="BFF2FF6F"/>
    <w:rsid w:val="BFFBDAB7"/>
    <w:rsid w:val="BFFD2C7A"/>
    <w:rsid w:val="CFFF1292"/>
    <w:rsid w:val="D6F377B6"/>
    <w:rsid w:val="D7C4E816"/>
    <w:rsid w:val="D8EE70BE"/>
    <w:rsid w:val="D8F388E4"/>
    <w:rsid w:val="DFBD8337"/>
    <w:rsid w:val="EBDE4F75"/>
    <w:rsid w:val="EF8DA613"/>
    <w:rsid w:val="EFFDBAE6"/>
    <w:rsid w:val="F47638CF"/>
    <w:rsid w:val="FDAFAE92"/>
    <w:rsid w:val="FDFB55C9"/>
    <w:rsid w:val="FEDF9C91"/>
    <w:rsid w:val="FEFF92BE"/>
    <w:rsid w:val="FF5AF0C1"/>
    <w:rsid w:val="FF6AC992"/>
    <w:rsid w:val="FF7F5B58"/>
    <w:rsid w:val="FFBFF75A"/>
    <w:rsid w:val="FFDF5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4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4"/>
    <w:basedOn w:val="1"/>
    <w:next w:val="1"/>
    <w:link w:val="28"/>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6">
    <w:name w:val="heading 5"/>
    <w:basedOn w:val="1"/>
    <w:next w:val="1"/>
    <w:link w:val="29"/>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paragraph" w:styleId="7">
    <w:name w:val="heading 6"/>
    <w:basedOn w:val="1"/>
    <w:next w:val="1"/>
    <w:link w:val="30"/>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43"/>
    <w:unhideWhenUsed/>
    <w:qFormat/>
    <w:uiPriority w:val="0"/>
    <w:rPr>
      <w:rFonts w:ascii="宋体" w:eastAsia="宋体"/>
      <w:sz w:val="18"/>
      <w:szCs w:val="18"/>
    </w:rPr>
  </w:style>
  <w:style w:type="paragraph" w:styleId="9">
    <w:name w:val="annotation text"/>
    <w:basedOn w:val="1"/>
    <w:link w:val="45"/>
    <w:qFormat/>
    <w:uiPriority w:val="99"/>
    <w:pPr>
      <w:jc w:val="left"/>
    </w:pPr>
    <w:rPr>
      <w:rFonts w:ascii="Times New Roman" w:hAnsi="Times New Roman" w:eastAsia="宋体" w:cs="Times New Roman"/>
      <w:szCs w:val="24"/>
    </w:rPr>
  </w:style>
  <w:style w:type="paragraph" w:styleId="10">
    <w:name w:val="Body Text"/>
    <w:basedOn w:val="1"/>
    <w:semiHidden/>
    <w:qFormat/>
    <w:uiPriority w:val="0"/>
    <w:rPr>
      <w:rFonts w:ascii="宋体" w:hAnsi="宋体" w:eastAsia="宋体" w:cs="宋体"/>
      <w:sz w:val="24"/>
      <w:szCs w:val="24"/>
      <w:lang w:eastAsia="en-US"/>
    </w:rPr>
  </w:style>
  <w:style w:type="paragraph" w:styleId="11">
    <w:name w:val="Balloon Text"/>
    <w:basedOn w:val="1"/>
    <w:link w:val="44"/>
    <w:semiHidden/>
    <w:unhideWhenUsed/>
    <w:qFormat/>
    <w:uiPriority w:val="99"/>
    <w:rPr>
      <w:sz w:val="18"/>
      <w:szCs w:val="18"/>
    </w:rPr>
  </w:style>
  <w:style w:type="paragraph" w:styleId="12">
    <w:name w:val="footer"/>
    <w:basedOn w:val="1"/>
    <w:link w:val="25"/>
    <w:unhideWhenUsed/>
    <w:qFormat/>
    <w:uiPriority w:val="0"/>
    <w:pPr>
      <w:tabs>
        <w:tab w:val="center" w:pos="4153"/>
        <w:tab w:val="right" w:pos="8306"/>
      </w:tabs>
      <w:snapToGrid w:val="0"/>
      <w:jc w:val="left"/>
    </w:pPr>
    <w:rPr>
      <w:sz w:val="18"/>
      <w:szCs w:val="18"/>
    </w:rPr>
  </w:style>
  <w:style w:type="paragraph" w:styleId="13">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annotation subject"/>
    <w:basedOn w:val="9"/>
    <w:next w:val="9"/>
    <w:link w:val="52"/>
    <w:semiHidden/>
    <w:unhideWhenUsed/>
    <w:qFormat/>
    <w:uiPriority w:val="99"/>
    <w:rPr>
      <w:rFonts w:asciiTheme="minorHAnsi" w:hAnsiTheme="minorHAnsi" w:eastAsiaTheme="minorEastAsia" w:cstheme="minorBidi"/>
      <w:b/>
      <w:bCs/>
      <w:szCs w:val="2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22"/>
    <w:rPr>
      <w:b/>
      <w:bCs/>
    </w:rPr>
  </w:style>
  <w:style w:type="character" w:styleId="22">
    <w:name w:val="Hyperlink"/>
    <w:basedOn w:val="20"/>
    <w:unhideWhenUsed/>
    <w:qFormat/>
    <w:uiPriority w:val="99"/>
    <w:rPr>
      <w:color w:val="0000FF" w:themeColor="hyperlink"/>
      <w:u w:val="single"/>
      <w14:textFill>
        <w14:solidFill>
          <w14:schemeClr w14:val="hlink"/>
        </w14:solidFill>
      </w14:textFill>
    </w:rPr>
  </w:style>
  <w:style w:type="character" w:styleId="23">
    <w:name w:val="annotation reference"/>
    <w:qFormat/>
    <w:uiPriority w:val="99"/>
    <w:rPr>
      <w:sz w:val="21"/>
      <w:szCs w:val="21"/>
    </w:rPr>
  </w:style>
  <w:style w:type="character" w:customStyle="1" w:styleId="24">
    <w:name w:val="页眉 Char"/>
    <w:basedOn w:val="20"/>
    <w:link w:val="13"/>
    <w:qFormat/>
    <w:uiPriority w:val="0"/>
    <w:rPr>
      <w:sz w:val="18"/>
      <w:szCs w:val="18"/>
    </w:rPr>
  </w:style>
  <w:style w:type="character" w:customStyle="1" w:styleId="25">
    <w:name w:val="页脚 Char"/>
    <w:basedOn w:val="20"/>
    <w:link w:val="12"/>
    <w:qFormat/>
    <w:uiPriority w:val="0"/>
    <w:rPr>
      <w:sz w:val="18"/>
      <w:szCs w:val="18"/>
    </w:rPr>
  </w:style>
  <w:style w:type="character" w:customStyle="1" w:styleId="26">
    <w:name w:val="标题 1 Char"/>
    <w:basedOn w:val="20"/>
    <w:link w:val="2"/>
    <w:qFormat/>
    <w:uiPriority w:val="9"/>
    <w:rPr>
      <w:rFonts w:ascii="宋体" w:hAnsi="宋体" w:eastAsia="宋体" w:cs="宋体"/>
      <w:b/>
      <w:bCs/>
      <w:kern w:val="36"/>
      <w:sz w:val="48"/>
      <w:szCs w:val="48"/>
    </w:rPr>
  </w:style>
  <w:style w:type="character" w:customStyle="1" w:styleId="27">
    <w:name w:val="标题 3 Char"/>
    <w:basedOn w:val="20"/>
    <w:link w:val="4"/>
    <w:qFormat/>
    <w:uiPriority w:val="9"/>
    <w:rPr>
      <w:rFonts w:ascii="宋体" w:hAnsi="宋体" w:eastAsia="宋体" w:cs="宋体"/>
      <w:b/>
      <w:bCs/>
      <w:kern w:val="0"/>
      <w:sz w:val="27"/>
      <w:szCs w:val="27"/>
    </w:rPr>
  </w:style>
  <w:style w:type="character" w:customStyle="1" w:styleId="28">
    <w:name w:val="标题 4 Char"/>
    <w:basedOn w:val="20"/>
    <w:link w:val="5"/>
    <w:qFormat/>
    <w:uiPriority w:val="9"/>
    <w:rPr>
      <w:rFonts w:ascii="宋体" w:hAnsi="宋体" w:eastAsia="宋体" w:cs="宋体"/>
      <w:b/>
      <w:bCs/>
      <w:kern w:val="0"/>
      <w:sz w:val="24"/>
      <w:szCs w:val="24"/>
    </w:rPr>
  </w:style>
  <w:style w:type="character" w:customStyle="1" w:styleId="29">
    <w:name w:val="标题 5 Char"/>
    <w:basedOn w:val="20"/>
    <w:link w:val="6"/>
    <w:qFormat/>
    <w:uiPriority w:val="9"/>
    <w:rPr>
      <w:rFonts w:ascii="宋体" w:hAnsi="宋体" w:eastAsia="宋体" w:cs="宋体"/>
      <w:b/>
      <w:bCs/>
      <w:kern w:val="0"/>
      <w:sz w:val="20"/>
      <w:szCs w:val="20"/>
    </w:rPr>
  </w:style>
  <w:style w:type="character" w:customStyle="1" w:styleId="30">
    <w:name w:val="标题 6 Char"/>
    <w:basedOn w:val="20"/>
    <w:link w:val="7"/>
    <w:qFormat/>
    <w:uiPriority w:val="9"/>
    <w:rPr>
      <w:rFonts w:ascii="宋体" w:hAnsi="宋体" w:eastAsia="宋体" w:cs="宋体"/>
      <w:b/>
      <w:bCs/>
      <w:kern w:val="0"/>
      <w:sz w:val="15"/>
      <w:szCs w:val="15"/>
    </w:rPr>
  </w:style>
  <w:style w:type="character" w:customStyle="1" w:styleId="31">
    <w:name w:val="customize__projectname"/>
    <w:basedOn w:val="20"/>
    <w:qFormat/>
    <w:uiPriority w:val="0"/>
  </w:style>
  <w:style w:type="character" w:customStyle="1" w:styleId="32">
    <w:name w:val="customize_recordno"/>
    <w:basedOn w:val="20"/>
    <w:qFormat/>
    <w:uiPriority w:val="0"/>
  </w:style>
  <w:style w:type="character" w:customStyle="1" w:styleId="33">
    <w:name w:val="customize_project_code"/>
    <w:basedOn w:val="20"/>
    <w:qFormat/>
    <w:uiPriority w:val="0"/>
  </w:style>
  <w:style w:type="character" w:customStyle="1" w:styleId="34">
    <w:name w:val="customize_cgr"/>
    <w:basedOn w:val="20"/>
    <w:qFormat/>
    <w:uiPriority w:val="0"/>
  </w:style>
  <w:style w:type="character" w:customStyle="1" w:styleId="35">
    <w:name w:val="customize_agent"/>
    <w:basedOn w:val="20"/>
    <w:qFormat/>
    <w:uiPriority w:val="0"/>
  </w:style>
  <w:style w:type="character" w:customStyle="1" w:styleId="36">
    <w:name w:val="customize_cgrdz"/>
    <w:basedOn w:val="20"/>
    <w:qFormat/>
    <w:uiPriority w:val="0"/>
  </w:style>
  <w:style w:type="character" w:customStyle="1" w:styleId="37">
    <w:name w:val="customize_cgrdh"/>
    <w:basedOn w:val="20"/>
    <w:qFormat/>
    <w:uiPriority w:val="0"/>
  </w:style>
  <w:style w:type="character" w:customStyle="1" w:styleId="38">
    <w:name w:val="customize_agentadd"/>
    <w:basedOn w:val="20"/>
    <w:qFormat/>
    <w:uiPriority w:val="0"/>
  </w:style>
  <w:style w:type="character" w:customStyle="1" w:styleId="39">
    <w:name w:val="customize_agenttel"/>
    <w:basedOn w:val="20"/>
    <w:qFormat/>
    <w:uiPriority w:val="0"/>
  </w:style>
  <w:style w:type="character" w:customStyle="1" w:styleId="40">
    <w:name w:val="editlist"/>
    <w:basedOn w:val="20"/>
    <w:qFormat/>
    <w:uiPriority w:val="0"/>
  </w:style>
  <w:style w:type="character" w:customStyle="1" w:styleId="41">
    <w:name w:val="edittexttarea"/>
    <w:basedOn w:val="20"/>
    <w:qFormat/>
    <w:uiPriority w:val="0"/>
  </w:style>
  <w:style w:type="character" w:customStyle="1" w:styleId="42">
    <w:name w:val="editinput"/>
    <w:basedOn w:val="20"/>
    <w:qFormat/>
    <w:uiPriority w:val="0"/>
  </w:style>
  <w:style w:type="character" w:customStyle="1" w:styleId="43">
    <w:name w:val="文档结构图 Char"/>
    <w:basedOn w:val="20"/>
    <w:link w:val="8"/>
    <w:qFormat/>
    <w:uiPriority w:val="0"/>
    <w:rPr>
      <w:rFonts w:ascii="宋体" w:eastAsia="宋体"/>
      <w:sz w:val="18"/>
      <w:szCs w:val="18"/>
    </w:rPr>
  </w:style>
  <w:style w:type="character" w:customStyle="1" w:styleId="44">
    <w:name w:val="批注框文本 Char"/>
    <w:basedOn w:val="20"/>
    <w:link w:val="11"/>
    <w:semiHidden/>
    <w:qFormat/>
    <w:uiPriority w:val="99"/>
    <w:rPr>
      <w:sz w:val="18"/>
      <w:szCs w:val="18"/>
    </w:rPr>
  </w:style>
  <w:style w:type="character" w:customStyle="1" w:styleId="45">
    <w:name w:val="批注文字 Char"/>
    <w:basedOn w:val="20"/>
    <w:link w:val="9"/>
    <w:qFormat/>
    <w:uiPriority w:val="99"/>
    <w:rPr>
      <w:rFonts w:ascii="Times New Roman" w:hAnsi="Times New Roman" w:eastAsia="宋体" w:cs="Times New Roman"/>
      <w:szCs w:val="24"/>
    </w:rPr>
  </w:style>
  <w:style w:type="character" w:customStyle="1" w:styleId="46">
    <w:name w:val="标题 2 Char"/>
    <w:basedOn w:val="20"/>
    <w:link w:val="3"/>
    <w:qFormat/>
    <w:uiPriority w:val="9"/>
    <w:rPr>
      <w:rFonts w:asciiTheme="majorHAnsi" w:hAnsiTheme="majorHAnsi" w:eastAsiaTheme="majorEastAsia" w:cstheme="majorBidi"/>
      <w:b/>
      <w:bCs/>
      <w:sz w:val="32"/>
      <w:szCs w:val="32"/>
    </w:rPr>
  </w:style>
  <w:style w:type="paragraph" w:styleId="47">
    <w:name w:val="List Paragraph"/>
    <w:basedOn w:val="1"/>
    <w:link w:val="58"/>
    <w:qFormat/>
    <w:uiPriority w:val="34"/>
    <w:pPr>
      <w:ind w:firstLine="420" w:firstLineChars="200"/>
    </w:pPr>
  </w:style>
  <w:style w:type="paragraph" w:customStyle="1" w:styleId="48">
    <w:name w:val="TOC 标题1"/>
    <w:basedOn w:val="2"/>
    <w:next w:val="1"/>
    <w:semiHidden/>
    <w:unhideWhenUsed/>
    <w:qFormat/>
    <w:uiPriority w:val="39"/>
    <w:pPr>
      <w:keepNext/>
      <w:keepLines/>
      <w:spacing w:before="480" w:beforeAutospacing="0" w:after="0" w:afterAutospacing="0" w:line="276" w:lineRule="auto"/>
      <w:outlineLvl w:val="9"/>
    </w:pPr>
    <w:rPr>
      <w:rFonts w:asciiTheme="majorHAnsi" w:hAnsiTheme="majorHAnsi" w:eastAsiaTheme="majorEastAsia" w:cstheme="majorBidi"/>
      <w:color w:val="376092" w:themeColor="accent1" w:themeShade="BF"/>
      <w:kern w:val="0"/>
      <w:sz w:val="28"/>
      <w:szCs w:val="28"/>
    </w:rPr>
  </w:style>
  <w:style w:type="table" w:customStyle="1" w:styleId="49">
    <w:name w:val="网格型1"/>
    <w:basedOn w:val="18"/>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0">
    <w:name w:val="网格型31"/>
    <w:basedOn w:val="18"/>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1">
    <w:name w:val="网格型4"/>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2">
    <w:name w:val="批注主题 Char"/>
    <w:basedOn w:val="45"/>
    <w:link w:val="17"/>
    <w:semiHidden/>
    <w:qFormat/>
    <w:uiPriority w:val="99"/>
    <w:rPr>
      <w:rFonts w:ascii="Times New Roman" w:hAnsi="Times New Roman" w:eastAsia="宋体" w:cs="Times New Roman"/>
      <w:b/>
      <w:bCs/>
      <w:kern w:val="2"/>
      <w:sz w:val="21"/>
      <w:szCs w:val="22"/>
    </w:rPr>
  </w:style>
  <w:style w:type="paragraph" w:customStyle="1" w:styleId="53">
    <w:name w:val="col-sm-1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4">
    <w:name w:val="col-sm-6"/>
    <w:basedOn w:val="20"/>
    <w:qFormat/>
    <w:uiPriority w:val="0"/>
  </w:style>
  <w:style w:type="paragraph" w:customStyle="1" w:styleId="55">
    <w:name w:val="null3"/>
    <w:hidden/>
    <w:qFormat/>
    <w:uiPriority w:val="0"/>
    <w:rPr>
      <w:rFonts w:hint="eastAsia" w:asciiTheme="minorHAnsi" w:hAnsiTheme="minorHAnsi" w:eastAsiaTheme="minorEastAsia" w:cstheme="minorBidi"/>
      <w:lang w:val="en-US" w:eastAsia="zh-CN" w:bidi="ar-SA"/>
    </w:rPr>
  </w:style>
  <w:style w:type="paragraph" w:customStyle="1" w:styleId="56">
    <w:name w:val="Table Text"/>
    <w:basedOn w:val="1"/>
    <w:semiHidden/>
    <w:qFormat/>
    <w:uiPriority w:val="0"/>
    <w:rPr>
      <w:rFonts w:ascii="宋体" w:hAnsi="宋体" w:eastAsia="宋体" w:cs="宋体"/>
      <w:sz w:val="24"/>
      <w:szCs w:val="24"/>
      <w:lang w:eastAsia="en-US"/>
    </w:rPr>
  </w:style>
  <w:style w:type="table" w:customStyle="1" w:styleId="57">
    <w:name w:val="Table Normal"/>
    <w:semiHidden/>
    <w:unhideWhenUsed/>
    <w:qFormat/>
    <w:uiPriority w:val="0"/>
    <w:tblPr>
      <w:tblCellMar>
        <w:top w:w="0" w:type="dxa"/>
        <w:left w:w="0" w:type="dxa"/>
        <w:bottom w:w="0" w:type="dxa"/>
        <w:right w:w="0" w:type="dxa"/>
      </w:tblCellMar>
    </w:tblPr>
  </w:style>
  <w:style w:type="character" w:customStyle="1" w:styleId="58">
    <w:name w:val="列出段落 Char"/>
    <w:link w:val="47"/>
    <w:qFormat/>
    <w:uiPriority w:val="34"/>
    <w:rPr>
      <w:rFonts w:asciiTheme="minorHAnsi" w:hAnsiTheme="minorHAnsi" w:eastAsiaTheme="minorEastAsia" w:cstheme="minorBidi"/>
      <w:kern w:val="2"/>
      <w:sz w:val="21"/>
      <w:szCs w:val="22"/>
    </w:rPr>
  </w:style>
  <w:style w:type="character" w:customStyle="1" w:styleId="59">
    <w:name w:val="正文1"/>
    <w:qFormat/>
    <w:uiPriority w:val="0"/>
    <w:rPr>
      <w:rFonts w:ascii="宋体" w:hAnsi="宋体"/>
      <w:color w:val="00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cyu</Company>
  <Pages>136</Pages>
  <Words>15696</Words>
  <Characters>16418</Characters>
  <Lines>545</Lines>
  <Paragraphs>153</Paragraphs>
  <TotalTime>1</TotalTime>
  <ScaleCrop>false</ScaleCrop>
  <LinksUpToDate>false</LinksUpToDate>
  <CharactersWithSpaces>16471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2024-10-05T19:54:00Z</dcterms:created>
  <dc:creator>Administrator</dc:creator>
  <cp:lastModifiedBy>yhy</cp:lastModifiedBy>
  <cp:lastPrinted>2025-08-05T00:44:00Z</cp:lastPrinted>
  <dcterms:modified xsi:type="dcterms:W3CDTF">2025-08-20T03:09:33Z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16C0861A36B849C0970B7F0EA2B9C2BE_13</vt:lpwstr>
  </property>
  <property fmtid="{D5CDD505-2E9C-101B-9397-08002B2CF9AE}" pid="4" name="KSOTemplateDocerSaveRecord">
    <vt:lpwstr>eyJoZGlkIjoiYjA2ZjE5ZmFiMDQyMDBiYjczMjE4N2E5OTIxODYwYjAiLCJ1c2VySWQiOiIyNjEwNzg2NzAifQ==</vt:lpwstr>
  </property>
</Properties>
</file>