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5" w:after="125" w:line="351" w:lineRule="atLeast"/>
        <w:jc w:val="left"/>
        <w:rPr>
          <w:rFonts w:hint="eastAsia" w:ascii="黑体" w:hAnsi="黑体" w:eastAsia="黑体" w:cs="黑体"/>
          <w:b/>
          <w:color w:val="333333"/>
          <w:spacing w:val="0"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0"/>
          <w:kern w:val="21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color w:val="333333"/>
          <w:spacing w:val="0"/>
          <w:kern w:val="21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/>
          <w:color w:val="333333"/>
          <w:spacing w:val="0"/>
          <w:kern w:val="21"/>
          <w:sz w:val="32"/>
          <w:szCs w:val="32"/>
        </w:rPr>
        <w:t>1</w:t>
      </w:r>
    </w:p>
    <w:p>
      <w:pPr>
        <w:widowControl/>
        <w:adjustRightInd w:val="0"/>
        <w:snapToGrid w:val="0"/>
        <w:spacing w:before="125" w:line="351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赤潮灾害毒素警戒标准和检验方法</w:t>
      </w:r>
    </w:p>
    <w:bookmarkEnd w:id="0"/>
    <w:tbl>
      <w:tblPr>
        <w:tblStyle w:val="2"/>
        <w:tblW w:w="8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418"/>
        <w:gridCol w:w="1391"/>
        <w:gridCol w:w="1391"/>
        <w:gridCol w:w="1391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648" w:type="dxa"/>
            <w:gridSpan w:val="6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b/>
                <w:color w:val="auto"/>
                <w:spacing w:val="4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pacing w:val="40"/>
                <w:kern w:val="0"/>
                <w:sz w:val="28"/>
                <w:szCs w:val="28"/>
              </w:rPr>
              <w:t>毒素类型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989" w:type="dxa"/>
            <w:gridSpan w:val="2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PSP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DSP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ASP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1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警戒浓度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分析方法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警戒浓度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分析方法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警戒浓度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571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400MU/</w:t>
            </w:r>
            <w:r>
              <w:rPr>
                <w:rFonts w:eastAsia="仿宋_GB2312"/>
                <w:color w:val="auto"/>
                <w:kern w:val="0"/>
                <w:sz w:val="24"/>
              </w:rPr>
              <w:t>100g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或</w:t>
            </w:r>
          </w:p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80μg/100g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小鼠</w:t>
            </w:r>
            <w:r>
              <w:rPr>
                <w:rFonts w:eastAsia="仿宋_GB2312"/>
                <w:color w:val="auto"/>
                <w:kern w:val="0"/>
                <w:sz w:val="24"/>
              </w:rPr>
              <w:t>生物法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、酶联免疫吸附法、液相色谱法、液相色谱-串联质谱法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5MU/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100</w:t>
            </w:r>
            <w:r>
              <w:rPr>
                <w:rFonts w:eastAsia="仿宋_GB2312"/>
                <w:color w:val="auto"/>
                <w:kern w:val="0"/>
                <w:sz w:val="24"/>
              </w:rPr>
              <w:t>g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或</w:t>
            </w:r>
            <w:r>
              <w:rPr>
                <w:rFonts w:eastAsia="仿宋_GB2312"/>
                <w:color w:val="auto"/>
                <w:kern w:val="0"/>
                <w:sz w:val="24"/>
              </w:rPr>
              <w:t xml:space="preserve">16μg/100g 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小鼠</w:t>
            </w:r>
            <w:r>
              <w:rPr>
                <w:rFonts w:eastAsia="仿宋_GB2312"/>
                <w:color w:val="auto"/>
                <w:kern w:val="0"/>
                <w:sz w:val="24"/>
              </w:rPr>
              <w:t>生物法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、酶联免疫吸附法、液相色谱-串联质谱法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2mg/100g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51" w:lineRule="atLeast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酶联免疫吸附法、液相色谱法、液相色谱串联质谱法</w:t>
            </w:r>
          </w:p>
        </w:tc>
      </w:tr>
    </w:tbl>
    <w:p>
      <w:pPr>
        <w:widowControl/>
        <w:spacing w:before="125" w:after="125" w:line="351" w:lineRule="atLeast"/>
        <w:ind w:firstLine="336" w:firstLineChars="200"/>
        <w:jc w:val="center"/>
        <w:rPr>
          <w:rFonts w:eastAsia="仿宋_GB2312"/>
          <w:color w:val="333333"/>
          <w:kern w:val="0"/>
          <w:sz w:val="18"/>
          <w:szCs w:val="18"/>
        </w:rPr>
      </w:pPr>
    </w:p>
    <w:p>
      <w:pPr>
        <w:widowControl/>
        <w:spacing w:before="125" w:after="125" w:line="351" w:lineRule="atLeast"/>
        <w:ind w:firstLine="336" w:firstLineChars="200"/>
        <w:jc w:val="center"/>
        <w:rPr>
          <w:rFonts w:eastAsia="仿宋_GB2312"/>
          <w:color w:val="333333"/>
          <w:kern w:val="0"/>
          <w:sz w:val="18"/>
          <w:szCs w:val="18"/>
        </w:rPr>
      </w:pPr>
    </w:p>
    <w:p>
      <w:pPr>
        <w:widowControl/>
        <w:spacing w:before="125" w:after="125" w:line="351" w:lineRule="atLeast"/>
        <w:ind w:firstLine="336" w:firstLineChars="200"/>
        <w:jc w:val="center"/>
        <w:rPr>
          <w:rFonts w:eastAsia="仿宋_GB2312"/>
          <w:color w:val="333333"/>
          <w:kern w:val="0"/>
          <w:sz w:val="18"/>
          <w:szCs w:val="18"/>
        </w:rPr>
      </w:pPr>
    </w:p>
    <w:p>
      <w:pPr>
        <w:widowControl/>
        <w:spacing w:before="125" w:after="125" w:line="351" w:lineRule="atLeast"/>
        <w:ind w:firstLine="336" w:firstLineChars="200"/>
        <w:jc w:val="center"/>
        <w:rPr>
          <w:rFonts w:eastAsia="仿宋_GB2312"/>
          <w:color w:val="333333"/>
          <w:kern w:val="0"/>
          <w:sz w:val="18"/>
          <w:szCs w:val="18"/>
        </w:rPr>
      </w:pPr>
    </w:p>
    <w:p>
      <w:pPr>
        <w:widowControl/>
        <w:spacing w:before="125" w:after="125" w:line="351" w:lineRule="atLeast"/>
        <w:ind w:firstLine="336" w:firstLineChars="200"/>
        <w:jc w:val="center"/>
        <w:rPr>
          <w:rFonts w:eastAsia="仿宋_GB2312"/>
          <w:color w:val="333333"/>
          <w:kern w:val="0"/>
          <w:sz w:val="18"/>
          <w:szCs w:val="18"/>
        </w:rPr>
      </w:pPr>
    </w:p>
    <w:p>
      <w:pPr>
        <w:widowControl/>
        <w:spacing w:before="125" w:after="125" w:line="351" w:lineRule="atLeast"/>
        <w:ind w:firstLine="336" w:firstLineChars="200"/>
        <w:jc w:val="center"/>
        <w:rPr>
          <w:rFonts w:eastAsia="仿宋_GB2312"/>
          <w:color w:val="333333"/>
          <w:kern w:val="0"/>
          <w:sz w:val="18"/>
          <w:szCs w:val="18"/>
        </w:rPr>
      </w:pPr>
    </w:p>
    <w:p>
      <w:pPr>
        <w:widowControl/>
        <w:spacing w:before="125" w:after="125" w:line="351" w:lineRule="atLeast"/>
        <w:ind w:firstLine="336" w:firstLineChars="200"/>
        <w:jc w:val="center"/>
        <w:rPr>
          <w:rFonts w:eastAsia="仿宋_GB2312"/>
          <w:color w:val="333333"/>
          <w:kern w:val="0"/>
          <w:sz w:val="18"/>
          <w:szCs w:val="18"/>
        </w:rPr>
      </w:pPr>
    </w:p>
    <w:p>
      <w:pPr>
        <w:widowControl/>
        <w:spacing w:before="125" w:after="125" w:line="351" w:lineRule="atLeast"/>
        <w:ind w:firstLine="336" w:firstLineChars="200"/>
        <w:jc w:val="center"/>
        <w:rPr>
          <w:rFonts w:eastAsia="仿宋_GB2312"/>
          <w:color w:val="333333"/>
          <w:kern w:val="0"/>
          <w:sz w:val="18"/>
          <w:szCs w:val="18"/>
        </w:rPr>
      </w:pPr>
    </w:p>
    <w:p>
      <w:pPr>
        <w:widowControl/>
        <w:spacing w:before="125" w:after="125" w:line="351" w:lineRule="atLeast"/>
        <w:ind w:firstLine="336" w:firstLineChars="200"/>
        <w:jc w:val="center"/>
        <w:rPr>
          <w:rFonts w:eastAsia="仿宋_GB2312"/>
          <w:color w:val="333333"/>
          <w:kern w:val="0"/>
          <w:sz w:val="18"/>
          <w:szCs w:val="18"/>
        </w:rPr>
      </w:pPr>
    </w:p>
    <w:p>
      <w:pPr>
        <w:widowControl/>
        <w:spacing w:before="125" w:after="125" w:line="351" w:lineRule="atLeast"/>
        <w:ind w:firstLine="336" w:firstLineChars="200"/>
        <w:jc w:val="center"/>
        <w:rPr>
          <w:rFonts w:eastAsia="仿宋_GB2312"/>
          <w:color w:val="333333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D2156"/>
    <w:rsid w:val="7F3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2020-05-19T03:49:00Z</dcterms:created>
  <dc:creator>lenovo</dc:creator>
  <cp:lastModifiedBy>lenovo</cp:lastModifiedBy>
  <dcterms:modified xsi:type="dcterms:W3CDTF">2020-05-19T03:51:08Z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