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560" w:lineRule="exact"/>
        <w:jc w:val="center"/>
        <w:rPr>
          <w:rFonts w:hint="eastAsia" w:ascii="方正小标宋简体" w:hAnsi="方正小标宋简体" w:eastAsia="方正小标宋简体" w:cs="方正小标宋简体"/>
          <w:color w:val="auto"/>
          <w:spacing w:val="-11"/>
          <w:sz w:val="36"/>
          <w:szCs w:val="36"/>
          <w:lang w:val="en-US" w:eastAsia="zh-CN"/>
        </w:rPr>
      </w:pPr>
      <w:r>
        <w:rPr>
          <w:rFonts w:hint="eastAsia" w:ascii="方正小标宋简体" w:hAnsi="方正小标宋简体" w:eastAsia="方正小标宋简体" w:cs="方正小标宋简体"/>
          <w:color w:val="auto"/>
          <w:spacing w:val="-11"/>
          <w:sz w:val="36"/>
          <w:szCs w:val="36"/>
          <w:lang w:val="en-US" w:eastAsia="zh-CN"/>
        </w:rPr>
        <w:t>“双随机”抽查工作信息公示内容(2025年第四季度）</w:t>
      </w:r>
    </w:p>
    <w:tbl>
      <w:tblPr>
        <w:tblStyle w:val="8"/>
        <w:tblpPr w:leftFromText="180" w:rightFromText="180" w:vertAnchor="text" w:horzAnchor="page" w:tblpXSpec="center" w:tblpY="305"/>
        <w:tblOverlap w:val="never"/>
        <w:tblW w:w="157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07"/>
        <w:gridCol w:w="600"/>
        <w:gridCol w:w="1127"/>
        <w:gridCol w:w="647"/>
        <w:gridCol w:w="4771"/>
        <w:gridCol w:w="845"/>
        <w:gridCol w:w="4278"/>
        <w:gridCol w:w="2849"/>
        <w:gridCol w:w="3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5" w:hRule="atLeast"/>
          <w:jc w:val="center"/>
        </w:trPr>
        <w:tc>
          <w:tcPr>
            <w:tcW w:w="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序号</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开展时间</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抽查对象</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抽查项目</w:t>
            </w:r>
          </w:p>
        </w:tc>
        <w:tc>
          <w:tcPr>
            <w:tcW w:w="4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抽查内容</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执法检查人员</w:t>
            </w:r>
          </w:p>
        </w:tc>
        <w:tc>
          <w:tcPr>
            <w:tcW w:w="42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抽查结果</w:t>
            </w:r>
          </w:p>
        </w:tc>
        <w:tc>
          <w:tcPr>
            <w:tcW w:w="2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处理情况</w:t>
            </w:r>
          </w:p>
        </w:tc>
        <w:tc>
          <w:tcPr>
            <w:tcW w:w="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36" w:hRule="atLeast"/>
          <w:jc w:val="center"/>
        </w:trPr>
        <w:tc>
          <w:tcPr>
            <w:tcW w:w="3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default" w:ascii="仿宋" w:hAnsi="仿宋" w:eastAsia="仿宋" w:cs="仿宋"/>
                <w:i w:val="0"/>
                <w:color w:val="000000"/>
                <w:kern w:val="0"/>
                <w:sz w:val="20"/>
                <w:szCs w:val="20"/>
                <w:u w:val="none"/>
                <w:lang w:val="en-US" w:eastAsia="zh-CN" w:bidi="ar"/>
              </w:rPr>
              <w:t>2025年11月12日</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环东海域综合整治项目同集片区人工沙滩二期南段工程</w:t>
            </w:r>
          </w:p>
        </w:tc>
        <w:tc>
          <w:tcPr>
            <w:tcW w:w="6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海洋工程建设项目环境影响监管</w:t>
            </w:r>
          </w:p>
        </w:tc>
        <w:tc>
          <w:tcPr>
            <w:tcW w:w="47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1.事中监管：检查是否严格按照环评报告及批复文件要求组织施工并落实海洋污染防治、生态保护、生态补偿、环境跟踪监测、风险防范及环保“三同时”制度等海洋环境保护措施。</w:t>
            </w:r>
          </w:p>
          <w:p>
            <w:pPr>
              <w:keepNext w:val="0"/>
              <w:keepLines w:val="0"/>
              <w:widowControl/>
              <w:suppressLineNumbers w:val="0"/>
              <w:jc w:val="left"/>
              <w:textAlignment w:val="center"/>
              <w:rPr>
                <w:rFonts w:hint="eastAsia" w:ascii="仿宋_GB2312" w:hAnsi="宋体" w:eastAsia="仿宋_GB2312" w:cs="仿宋_GB2312"/>
                <w:i w:val="0"/>
                <w:color w:val="auto"/>
                <w:kern w:val="2"/>
                <w:sz w:val="20"/>
                <w:szCs w:val="20"/>
                <w:u w:val="none"/>
                <w:lang w:val="en-US" w:eastAsia="zh-CN" w:bidi="ar-SA"/>
              </w:rPr>
            </w:pPr>
            <w:r>
              <w:rPr>
                <w:rFonts w:hint="eastAsia" w:ascii="仿宋" w:hAnsi="仿宋" w:eastAsia="仿宋" w:cs="仿宋"/>
                <w:i w:val="0"/>
                <w:color w:val="000000"/>
                <w:kern w:val="0"/>
                <w:sz w:val="20"/>
                <w:szCs w:val="20"/>
                <w:u w:val="none"/>
                <w:lang w:val="en-US" w:eastAsia="zh-CN" w:bidi="ar"/>
              </w:rPr>
              <w:t>2.事后监管：检查是否严格按照环评报告及批复文件要求落实运营期各项海洋环境保护措施。</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罗亮、邓永刚、蔡承锴</w:t>
            </w:r>
          </w:p>
        </w:tc>
        <w:tc>
          <w:tcPr>
            <w:tcW w:w="4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该项目基本能按照环评报告中的要求落实各项环保措施，形成了较为完善的环保工作档案，生态补偿方案正在制定中，执法人员现场督促项目方加快制定生态补偿方案并及时组织实施。</w:t>
            </w:r>
          </w:p>
        </w:tc>
        <w:tc>
          <w:tcPr>
            <w:tcW w:w="28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2"/>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
              </w:rPr>
              <w:t>未发现违法行为</w:t>
            </w:r>
            <w:r>
              <w:rPr>
                <w:rFonts w:hint="eastAsia" w:ascii="仿宋" w:hAnsi="仿宋" w:eastAsia="仿宋" w:cs="仿宋"/>
                <w:i w:val="0"/>
                <w:color w:val="000000"/>
                <w:kern w:val="0"/>
                <w:sz w:val="20"/>
                <w:szCs w:val="20"/>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_GB2312" w:hAnsi="宋体" w:eastAsia="仿宋_GB2312" w:cs="仿宋_GB2312"/>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36" w:hRule="atLeast"/>
          <w:jc w:val="center"/>
        </w:trPr>
        <w:tc>
          <w:tcPr>
            <w:tcW w:w="3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default" w:ascii="仿宋" w:hAnsi="仿宋" w:eastAsia="仿宋" w:cs="仿宋"/>
                <w:i w:val="0"/>
                <w:color w:val="000000"/>
                <w:kern w:val="0"/>
                <w:sz w:val="20"/>
                <w:szCs w:val="20"/>
                <w:u w:val="none"/>
                <w:lang w:val="en-US" w:eastAsia="zh-CN" w:bidi="ar"/>
              </w:rPr>
              <w:t>2025年11月12日</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厦门市轨道交通2号线一期工程（海底隧道段）</w:t>
            </w:r>
          </w:p>
        </w:tc>
        <w:tc>
          <w:tcPr>
            <w:tcW w:w="6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2"/>
                <w:sz w:val="20"/>
                <w:szCs w:val="20"/>
                <w:u w:val="none"/>
                <w:lang w:val="en-US" w:eastAsia="zh-CN" w:bidi="ar-SA"/>
              </w:rPr>
            </w:pPr>
            <w:r>
              <w:rPr>
                <w:rFonts w:hint="eastAsia" w:ascii="仿宋" w:hAnsi="仿宋" w:eastAsia="仿宋" w:cs="仿宋"/>
                <w:i w:val="0"/>
                <w:color w:val="000000"/>
                <w:kern w:val="0"/>
                <w:sz w:val="20"/>
                <w:szCs w:val="20"/>
                <w:u w:val="none"/>
                <w:lang w:val="en-US" w:eastAsia="zh-CN" w:bidi="ar"/>
              </w:rPr>
              <w:t>海洋工程建设项目环境影响监管</w:t>
            </w:r>
          </w:p>
        </w:tc>
        <w:tc>
          <w:tcPr>
            <w:tcW w:w="47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1.事中监管：检查是否严格按照环评报告及批复文件要求组织施工并落实海洋污染防治、生态保护、生态补偿、环境跟踪监测、风险防范及环保“三同时”制度等海洋环境保护措施。</w:t>
            </w:r>
          </w:p>
          <w:p>
            <w:pPr>
              <w:keepNext w:val="0"/>
              <w:keepLines w:val="0"/>
              <w:widowControl/>
              <w:suppressLineNumbers w:val="0"/>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2.事后监管：检查是否严格按照环评报告及批复文件要求落实运营期各项海洋环境保护措施。</w:t>
            </w:r>
          </w:p>
          <w:p>
            <w:pPr>
              <w:keepNext w:val="0"/>
              <w:keepLines w:val="0"/>
              <w:widowControl/>
              <w:suppressLineNumbers w:val="0"/>
              <w:jc w:val="left"/>
              <w:textAlignment w:val="center"/>
              <w:rPr>
                <w:rFonts w:hint="eastAsia" w:ascii="仿宋_GB2312" w:hAnsi="宋体" w:eastAsia="仿宋_GB2312" w:cs="仿宋_GB2312"/>
                <w:i w:val="0"/>
                <w:color w:val="auto"/>
                <w:kern w:val="2"/>
                <w:sz w:val="20"/>
                <w:szCs w:val="20"/>
                <w:u w:val="none"/>
                <w:lang w:val="en-US" w:eastAsia="zh-CN" w:bidi="ar-SA"/>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2"/>
                <w:sz w:val="20"/>
                <w:szCs w:val="20"/>
                <w:u w:val="none"/>
                <w:lang w:val="en-US" w:eastAsia="zh-CN" w:bidi="ar-SA"/>
              </w:rPr>
            </w:pPr>
            <w:r>
              <w:rPr>
                <w:rFonts w:hint="eastAsia" w:ascii="仿宋" w:hAnsi="仿宋" w:eastAsia="仿宋" w:cs="仿宋"/>
                <w:i w:val="0"/>
                <w:color w:val="000000"/>
                <w:kern w:val="0"/>
                <w:sz w:val="20"/>
                <w:szCs w:val="20"/>
                <w:u w:val="none"/>
                <w:lang w:val="en-US" w:eastAsia="zh-CN" w:bidi="ar"/>
              </w:rPr>
              <w:t>罗亮、邓永刚、蔡承锴</w:t>
            </w:r>
          </w:p>
        </w:tc>
        <w:tc>
          <w:tcPr>
            <w:tcW w:w="4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
              <w:rPr>
                <w:rFonts w:hint="eastAsia"/>
                <w:lang w:val="en-US" w:eastAsia="zh-CN"/>
              </w:rPr>
            </w:pPr>
            <w:r>
              <w:rPr>
                <w:rFonts w:hint="eastAsia" w:ascii="仿宋" w:hAnsi="仿宋" w:eastAsia="仿宋" w:cs="仿宋"/>
                <w:b w:val="0"/>
                <w:i w:val="0"/>
                <w:color w:val="000000"/>
                <w:kern w:val="0"/>
                <w:sz w:val="20"/>
                <w:szCs w:val="20"/>
                <w:highlight w:val="none"/>
                <w:u w:val="none"/>
                <w:lang w:val="en-US" w:eastAsia="zh-CN" w:bidi="ar"/>
              </w:rPr>
              <w:t>该项目已完工，已于2020年12月完成竣工环境保护验收。</w:t>
            </w:r>
            <w:bookmarkStart w:id="0" w:name="_GoBack"/>
            <w:bookmarkEnd w:id="0"/>
          </w:p>
        </w:tc>
        <w:tc>
          <w:tcPr>
            <w:tcW w:w="28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2"/>
                <w:sz w:val="20"/>
                <w:szCs w:val="20"/>
                <w:u w:val="none"/>
                <w:lang w:val="en-US" w:eastAsia="zh-CN" w:bidi="ar-SA"/>
              </w:rPr>
            </w:pPr>
            <w:r>
              <w:rPr>
                <w:rFonts w:hint="eastAsia" w:ascii="仿宋_GB2312" w:hAnsi="宋体" w:eastAsia="仿宋_GB2312" w:cs="仿宋_GB2312"/>
                <w:i w:val="0"/>
                <w:color w:val="auto"/>
                <w:kern w:val="0"/>
                <w:sz w:val="20"/>
                <w:szCs w:val="20"/>
                <w:u w:val="none"/>
                <w:lang w:val="en-US" w:eastAsia="zh-CN" w:bidi="ar"/>
              </w:rPr>
              <w:t>未发现违法行为</w:t>
            </w:r>
            <w:r>
              <w:rPr>
                <w:rFonts w:hint="eastAsia" w:ascii="仿宋" w:hAnsi="仿宋" w:eastAsia="仿宋" w:cs="仿宋"/>
                <w:i w:val="0"/>
                <w:color w:val="000000"/>
                <w:kern w:val="0"/>
                <w:sz w:val="20"/>
                <w:szCs w:val="20"/>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_GB2312" w:hAnsi="宋体" w:eastAsia="仿宋_GB2312" w:cs="仿宋_GB2312"/>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36" w:hRule="atLeast"/>
          <w:jc w:val="center"/>
        </w:trPr>
        <w:tc>
          <w:tcPr>
            <w:tcW w:w="3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cs="仿宋_GB2312"/>
                <w:i w:val="0"/>
                <w:color w:val="auto"/>
                <w:kern w:val="0"/>
                <w:sz w:val="20"/>
                <w:szCs w:val="20"/>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default" w:ascii="仿宋" w:hAnsi="仿宋" w:eastAsia="仿宋" w:cs="仿宋"/>
                <w:i w:val="0"/>
                <w:color w:val="000000"/>
                <w:kern w:val="0"/>
                <w:sz w:val="20"/>
                <w:szCs w:val="20"/>
                <w:u w:val="none"/>
                <w:lang w:val="en-US" w:eastAsia="zh-CN" w:bidi="ar"/>
              </w:rPr>
              <w:t>2025年11月12日</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厦门海洋高新技术产业园区启动区一期项目-前线路（鸿翔南路-浯江道）工程</w:t>
            </w:r>
          </w:p>
        </w:tc>
        <w:tc>
          <w:tcPr>
            <w:tcW w:w="6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海洋工程建设项目环境影响监管</w:t>
            </w:r>
          </w:p>
        </w:tc>
        <w:tc>
          <w:tcPr>
            <w:tcW w:w="47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1.事中监管：检查是否严格按照环评报告及批复文件要求组织施工并落实海洋污染防治、生态保护、生态补偿、环境跟踪监测、风险防范及环保“三同时”制度等海洋环境保护措施。</w:t>
            </w:r>
          </w:p>
          <w:p>
            <w:pPr>
              <w:keepNext w:val="0"/>
              <w:keepLines w:val="0"/>
              <w:widowControl/>
              <w:suppressLineNumbers w:val="0"/>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2.事后监管：检查是否严格按照环评报告及批复文件要求落实运营期各项海洋环境保护措施。</w:t>
            </w:r>
          </w:p>
          <w:p>
            <w:pPr>
              <w:keepNext w:val="0"/>
              <w:keepLines w:val="0"/>
              <w:widowControl/>
              <w:suppressLineNumbers w:val="0"/>
              <w:jc w:val="left"/>
              <w:textAlignment w:val="center"/>
              <w:rPr>
                <w:rFonts w:hint="eastAsia" w:ascii="仿宋_GB2312" w:hAnsi="宋体" w:eastAsia="仿宋_GB2312" w:cs="仿宋_GB2312"/>
                <w:i w:val="0"/>
                <w:color w:val="auto"/>
                <w:kern w:val="0"/>
                <w:sz w:val="20"/>
                <w:szCs w:val="20"/>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罗亮、邓永刚、蔡承锴</w:t>
            </w:r>
          </w:p>
        </w:tc>
        <w:tc>
          <w:tcPr>
            <w:tcW w:w="4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auto"/>
                <w:sz w:val="20"/>
                <w:szCs w:val="20"/>
                <w:u w:val="none"/>
              </w:rPr>
            </w:pPr>
            <w:r>
              <w:rPr>
                <w:rFonts w:hint="eastAsia" w:ascii="仿宋" w:hAnsi="仿宋" w:eastAsia="仿宋" w:cs="仿宋"/>
                <w:i w:val="0"/>
                <w:color w:val="000000"/>
                <w:kern w:val="0"/>
                <w:sz w:val="20"/>
                <w:szCs w:val="20"/>
                <w:u w:val="none"/>
                <w:lang w:val="en-US" w:eastAsia="zh-CN" w:bidi="ar"/>
              </w:rPr>
              <w:t>该项目尚未取得海域使用权证书，现场检查涉海部分未开工。</w:t>
            </w:r>
          </w:p>
        </w:tc>
        <w:tc>
          <w:tcPr>
            <w:tcW w:w="28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u w:val="none"/>
                <w:lang w:val="en-US" w:eastAsia="zh-CN" w:bidi="ar"/>
              </w:rPr>
              <w:t>未发现违法行为</w:t>
            </w:r>
            <w:r>
              <w:rPr>
                <w:rFonts w:hint="eastAsia" w:ascii="仿宋" w:hAnsi="仿宋" w:eastAsia="仿宋" w:cs="仿宋"/>
                <w:i w:val="0"/>
                <w:color w:val="000000"/>
                <w:kern w:val="0"/>
                <w:sz w:val="20"/>
                <w:szCs w:val="20"/>
                <w:u w:val="none"/>
                <w:lang w:val="en-US" w:eastAsia="zh-CN" w:bidi="ar"/>
              </w:rPr>
              <w:t>。</w:t>
            </w:r>
          </w:p>
        </w:tc>
        <w:tc>
          <w:tcPr>
            <w:tcW w:w="3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_GB2312" w:hAnsi="宋体" w:eastAsia="仿宋_GB2312" w:cs="仿宋_GB2312"/>
                <w:i w:val="0"/>
                <w:color w:val="auto"/>
                <w:sz w:val="20"/>
                <w:szCs w:val="20"/>
                <w:u w:val="none"/>
              </w:rPr>
            </w:pPr>
          </w:p>
        </w:tc>
      </w:tr>
    </w:tbl>
    <w:p/>
    <w:p>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right="0"/>
        <w:jc w:val="both"/>
      </w:pPr>
    </w:p>
    <w:p/>
    <w:p/>
    <w:p/>
    <w:sectPr>
      <w:footerReference r:id="rId3" w:type="default"/>
      <w:pgSz w:w="16840" w:h="11907" w:orient="landscape"/>
      <w:pgMar w:top="2041" w:right="1610" w:bottom="1417" w:left="1610" w:header="851" w:footer="992" w:gutter="0"/>
      <w:pgNumType w:fmt="numberInDash"/>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- 1 -</w:t>
                          </w:r>
                          <w:r>
                            <w:rPr>
                              <w:rFonts w:hint="eastAsia"/>
                              <w:sz w:val="18"/>
                              <w:lang w:eastAsia="zh-CN"/>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rg6jf7QBAABSAwAADgAAAAAAAAABACAAAAA0AQAAZHJzL2Uyb0Rv&#10;Yy54bWxQSwUGAAAAAAYABgBZAQAAWgU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- 1 -</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embedSystemFonts/>
  <w:bordersDoNotSurroundHeader w:val="false"/>
  <w:bordersDoNotSurroundFooter w:val="false"/>
  <w:documentProtection w:enforcement="0"/>
  <w:defaultTabStop w:val="420"/>
  <w:drawingGridVerticalSpacing w:val="161"/>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45EB6"/>
    <w:rsid w:val="01685275"/>
    <w:rsid w:val="03F7330E"/>
    <w:rsid w:val="06BFD6E5"/>
    <w:rsid w:val="096C05AC"/>
    <w:rsid w:val="09D310AC"/>
    <w:rsid w:val="0B444531"/>
    <w:rsid w:val="0D1E6D85"/>
    <w:rsid w:val="0F5F1387"/>
    <w:rsid w:val="0FAC4CAA"/>
    <w:rsid w:val="18E14DBA"/>
    <w:rsid w:val="1E571518"/>
    <w:rsid w:val="1E651B18"/>
    <w:rsid w:val="2A3E24D8"/>
    <w:rsid w:val="2CC0701B"/>
    <w:rsid w:val="2F6DAB03"/>
    <w:rsid w:val="2F7D32FA"/>
    <w:rsid w:val="2FF5C058"/>
    <w:rsid w:val="31DF9EBC"/>
    <w:rsid w:val="3255558E"/>
    <w:rsid w:val="337A77E5"/>
    <w:rsid w:val="35F7C1FB"/>
    <w:rsid w:val="36AF731E"/>
    <w:rsid w:val="395FE3E7"/>
    <w:rsid w:val="3BEFBE2A"/>
    <w:rsid w:val="3DE54CF7"/>
    <w:rsid w:val="3DF43744"/>
    <w:rsid w:val="3F3B5689"/>
    <w:rsid w:val="3F67878C"/>
    <w:rsid w:val="3F6F1B45"/>
    <w:rsid w:val="3FFE2FBA"/>
    <w:rsid w:val="46D72735"/>
    <w:rsid w:val="486B7D00"/>
    <w:rsid w:val="4BB7E6D8"/>
    <w:rsid w:val="4D2F14C1"/>
    <w:rsid w:val="4DD67BAD"/>
    <w:rsid w:val="4EFF1050"/>
    <w:rsid w:val="4FE640D6"/>
    <w:rsid w:val="525B75D5"/>
    <w:rsid w:val="52EF03CC"/>
    <w:rsid w:val="53046082"/>
    <w:rsid w:val="536A6250"/>
    <w:rsid w:val="54A76B1B"/>
    <w:rsid w:val="56E52DFE"/>
    <w:rsid w:val="5ABC8C6C"/>
    <w:rsid w:val="5DD45FAB"/>
    <w:rsid w:val="5F357F74"/>
    <w:rsid w:val="5FBB07A1"/>
    <w:rsid w:val="5FEFD107"/>
    <w:rsid w:val="5FF744C8"/>
    <w:rsid w:val="60DE01FF"/>
    <w:rsid w:val="611B144E"/>
    <w:rsid w:val="62DA5247"/>
    <w:rsid w:val="651F49EA"/>
    <w:rsid w:val="67BBFBC4"/>
    <w:rsid w:val="6AFB1449"/>
    <w:rsid w:val="6D7F6313"/>
    <w:rsid w:val="6DF67673"/>
    <w:rsid w:val="6ED24700"/>
    <w:rsid w:val="6F1A2E19"/>
    <w:rsid w:val="736DB16F"/>
    <w:rsid w:val="73F9E063"/>
    <w:rsid w:val="75BF219B"/>
    <w:rsid w:val="7735103B"/>
    <w:rsid w:val="77F55875"/>
    <w:rsid w:val="79FF5B56"/>
    <w:rsid w:val="7A3FF1F5"/>
    <w:rsid w:val="7B5BD0EC"/>
    <w:rsid w:val="7B9D73C0"/>
    <w:rsid w:val="7BDFCE78"/>
    <w:rsid w:val="7BEA4D87"/>
    <w:rsid w:val="7BEFBD79"/>
    <w:rsid w:val="7BF78ED0"/>
    <w:rsid w:val="7BF7A092"/>
    <w:rsid w:val="7C7F2C90"/>
    <w:rsid w:val="7DA7D452"/>
    <w:rsid w:val="7DDFB48A"/>
    <w:rsid w:val="7DFEA04C"/>
    <w:rsid w:val="7E3D7227"/>
    <w:rsid w:val="7E5B631B"/>
    <w:rsid w:val="7EDB9BD5"/>
    <w:rsid w:val="7EF11B6B"/>
    <w:rsid w:val="7F405734"/>
    <w:rsid w:val="7F722EFA"/>
    <w:rsid w:val="7F751DE1"/>
    <w:rsid w:val="7F7C1999"/>
    <w:rsid w:val="7F869564"/>
    <w:rsid w:val="7F9EEF48"/>
    <w:rsid w:val="7F9F4F59"/>
    <w:rsid w:val="7FBD546E"/>
    <w:rsid w:val="7FC5739F"/>
    <w:rsid w:val="7FD7F642"/>
    <w:rsid w:val="7FDF33C7"/>
    <w:rsid w:val="7FED1B54"/>
    <w:rsid w:val="7FF646DF"/>
    <w:rsid w:val="7FFFD6C0"/>
    <w:rsid w:val="7FFFDF91"/>
    <w:rsid w:val="85FEC9FA"/>
    <w:rsid w:val="8EFFE7B2"/>
    <w:rsid w:val="90C75196"/>
    <w:rsid w:val="9E7E4A6F"/>
    <w:rsid w:val="9ED6C3FE"/>
    <w:rsid w:val="9FAE27CE"/>
    <w:rsid w:val="9FBC1C3A"/>
    <w:rsid w:val="A9FF73CA"/>
    <w:rsid w:val="AB6F9C04"/>
    <w:rsid w:val="AEDC6BEE"/>
    <w:rsid w:val="B5F7FC48"/>
    <w:rsid w:val="B6EDA4EE"/>
    <w:rsid w:val="BA5E964F"/>
    <w:rsid w:val="BAFFE355"/>
    <w:rsid w:val="BB6F0D6A"/>
    <w:rsid w:val="BCD05213"/>
    <w:rsid w:val="BD9C17C8"/>
    <w:rsid w:val="BFE5D4B7"/>
    <w:rsid w:val="BFE66F4A"/>
    <w:rsid w:val="BFFD44FE"/>
    <w:rsid w:val="CCDF1EAC"/>
    <w:rsid w:val="CEFF9F0B"/>
    <w:rsid w:val="D55BD40C"/>
    <w:rsid w:val="D8DD94FC"/>
    <w:rsid w:val="D9FEC07C"/>
    <w:rsid w:val="DA9E21F4"/>
    <w:rsid w:val="DBF513E1"/>
    <w:rsid w:val="DD7F71D7"/>
    <w:rsid w:val="DEBEEEC6"/>
    <w:rsid w:val="DF5512A2"/>
    <w:rsid w:val="DFA74BD5"/>
    <w:rsid w:val="E3DFC227"/>
    <w:rsid w:val="E5D9CEC0"/>
    <w:rsid w:val="EB7F43FE"/>
    <w:rsid w:val="EBDBE122"/>
    <w:rsid w:val="EE2D153F"/>
    <w:rsid w:val="EEBDF309"/>
    <w:rsid w:val="EEE63421"/>
    <w:rsid w:val="EFDF54FB"/>
    <w:rsid w:val="F1E70FA7"/>
    <w:rsid w:val="F2FEA2D1"/>
    <w:rsid w:val="F3736BBE"/>
    <w:rsid w:val="F548564D"/>
    <w:rsid w:val="F5DFDBE4"/>
    <w:rsid w:val="F6F555E5"/>
    <w:rsid w:val="F6FDCE15"/>
    <w:rsid w:val="F7C9F6C0"/>
    <w:rsid w:val="F9FC5F63"/>
    <w:rsid w:val="FB7F7897"/>
    <w:rsid w:val="FBDB6173"/>
    <w:rsid w:val="FBEB0542"/>
    <w:rsid w:val="FC3D048B"/>
    <w:rsid w:val="FC9F5A8B"/>
    <w:rsid w:val="FD369D6B"/>
    <w:rsid w:val="FD3B246B"/>
    <w:rsid w:val="FD5CBB9E"/>
    <w:rsid w:val="FD9C6115"/>
    <w:rsid w:val="FDFD950C"/>
    <w:rsid w:val="FE6D0943"/>
    <w:rsid w:val="FEC348C3"/>
    <w:rsid w:val="FEFB3B73"/>
    <w:rsid w:val="FEFE9419"/>
    <w:rsid w:val="FF377CBA"/>
    <w:rsid w:val="FFCF3638"/>
    <w:rsid w:val="FFE34495"/>
    <w:rsid w:val="FFE9ACF7"/>
    <w:rsid w:val="FFEB78EA"/>
    <w:rsid w:val="FFEFE740"/>
    <w:rsid w:val="FFF30FD4"/>
    <w:rsid w:val="FFFBF6E2"/>
    <w:rsid w:val="FFFEA31B"/>
    <w:rsid w:val="FFFF3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21"/>
      <w:szCs w:val="22"/>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ind w:firstLine="200" w:firstLineChars="200"/>
    </w:pPr>
    <w:rPr>
      <w:rFonts w:ascii="宋体"/>
      <w:sz w:val="32"/>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3"/>
    <w:unhideWhenUsed/>
    <w:qFormat/>
    <w:uiPriority w:val="99"/>
    <w:pPr>
      <w:ind w:firstLine="420" w:firstLineChars="200"/>
    </w:pPr>
  </w:style>
  <w:style w:type="character" w:styleId="10">
    <w:name w:val="Hyperlink"/>
    <w:basedOn w:val="9"/>
    <w:qFormat/>
    <w:uiPriority w:val="0"/>
    <w:rPr>
      <w:rFonts w:cs="Times New Roman"/>
      <w:color w:val="auto"/>
      <w:u w:val="none"/>
    </w:rPr>
  </w:style>
  <w:style w:type="paragraph" w:customStyle="1" w:styleId="11">
    <w:name w:val="List Paragraph1"/>
    <w:basedOn w:val="1"/>
    <w:qFormat/>
    <w:uiPriority w:val="0"/>
    <w:pPr>
      <w:ind w:firstLine="200" w:firstLineChars="200"/>
    </w:pPr>
  </w:style>
  <w:style w:type="character" w:customStyle="1" w:styleId="12">
    <w:name w:val="font01"/>
    <w:basedOn w:val="9"/>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4049</Words>
  <Characters>4215</Characters>
  <Lines>0</Lines>
  <Paragraphs>0</Paragraphs>
  <TotalTime>6</TotalTime>
  <ScaleCrop>false</ScaleCrop>
  <LinksUpToDate>false</LinksUpToDate>
  <CharactersWithSpaces>4217</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2014-11-17T12:08:00Z</dcterms:created>
  <dc:creator>陈都</dc:creator>
  <cp:lastModifiedBy>卢泽晖</cp:lastModifiedBy>
  <cp:lastPrinted>2022-12-20T03:38:00Z</cp:lastPrinted>
  <dcterms:modified xsi:type="dcterms:W3CDTF">2025-11-21T10:56:48Z</dcterms:modified>
  <dc:title>厦门市海洋综合行政执法支队关于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0AAB49DBD1813108A0AAEF6510114A40</vt:lpwstr>
  </property>
</Properties>
</file>