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厦海规〔2025〕2号附件</w:t>
      </w:r>
      <w:r>
        <w:rPr>
          <w:rFonts w:hint="eastAsia" w:ascii="黑体" w:hAnsi="黑体" w:eastAsia="黑体" w:cs="黑体"/>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厦门市海洋新兴产业发展专项资金项目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资金使用范围及预算编制说明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rPr>
          <w:rFonts w:hint="eastAsia" w:ascii="黑体" w:hAnsi="黑体" w:eastAsia="黑体" w:cs="黑体"/>
          <w:color w:val="000000" w:themeColor="text1"/>
          <w:sz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themeColor="text1"/>
          <w:sz w:val="32"/>
          <w:highlight w:val="none"/>
          <w:lang w:val="en-US" w:eastAsia="zh-CN"/>
          <w14:textFill>
            <w14:solidFill>
              <w14:schemeClr w14:val="tx1"/>
            </w14:solidFill>
          </w14:textFill>
        </w:rPr>
      </w:pPr>
      <w:r>
        <w:rPr>
          <w:rFonts w:hint="eastAsia" w:ascii="黑体" w:hAnsi="黑体" w:eastAsia="黑体" w:cs="黑体"/>
          <w:color w:val="000000" w:themeColor="text1"/>
          <w:sz w:val="32"/>
          <w:highlight w:val="none"/>
          <w:lang w:val="en-US" w:eastAsia="zh-CN"/>
          <w14:textFill>
            <w14:solidFill>
              <w14:schemeClr w14:val="tx1"/>
            </w14:solidFill>
          </w14:textFill>
        </w:rPr>
        <w:t>一、总体要求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（一）编制原则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1.政策相符性。项目预算的范围和标准，应符合有关法规、规章制度及《厦门市加快海洋新兴产业发展若干措施》（厦海规〔2025〕1号）的规定。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2.目标相关性。项目预算的结构和总量应与建设内容、任务目标、工作量等相符合，不得编列与项目无关的支出。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3.经济合理性。项目预算应综合考虑国内外同类活动支出水平、技术创新风险等因素，结合现有基础、前期投入和支撑条件，合规合理编制预算，提高资金的使用效益。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（二）项目预算由牵头单位协调各合作单位编制，并汇总审核后提交。牵头单位与合作单位存在利益关联的应予以披露。</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kern w:val="21"/>
          <w:sz w:val="32"/>
          <w:szCs w:val="32"/>
          <w:highlight w:val="none"/>
          <w:lang w:eastAsia="zh-CN"/>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（三）项目预算期间应与项目实施期一致。</w:t>
      </w:r>
      <w:r>
        <w:rPr>
          <w:rFonts w:hint="eastAsia" w:ascii="仿宋_GB2312" w:hAnsi="仿宋_GB2312" w:eastAsia="仿宋_GB2312" w:cs="仿宋_GB2312"/>
          <w:b w:val="0"/>
          <w:bCs w:val="0"/>
          <w:color w:val="000000"/>
          <w:spacing w:val="0"/>
          <w:kern w:val="21"/>
          <w:sz w:val="32"/>
          <w:szCs w:val="32"/>
          <w:highlight w:val="none"/>
          <w:lang w:eastAsia="zh-CN"/>
        </w:rPr>
        <w:t>项目起始时间至专家评审时间发生的实际支出，应提供支出明细。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（四）海洋产业关键技术攻关项目不得编列非研发投入，海洋产业公共服务平台项目不得编列非设备投入。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（五）企业编列的研发投入，应以年度企业所得税申报表所填的研发支出为基础。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000000" w:themeColor="text1"/>
          <w:sz w:val="32"/>
          <w:szCs w:val="24"/>
          <w:highlight w:val="none"/>
          <w:lang w:eastAsia="zh-CN"/>
          <w14:textFill>
            <w14:solidFill>
              <w14:schemeClr w14:val="tx1"/>
            </w14:solidFill>
          </w14:textFill>
        </w:rPr>
      </w:pPr>
      <w:r>
        <w:rPr>
          <w:rFonts w:hint="eastAsia" w:ascii="黑体" w:hAnsi="黑体" w:eastAsia="黑体" w:cs="黑体"/>
          <w:color w:val="000000" w:themeColor="text1"/>
          <w:sz w:val="32"/>
          <w:szCs w:val="24"/>
          <w:highlight w:val="none"/>
          <w:lang w:eastAsia="zh-CN"/>
          <w14:textFill>
            <w14:solidFill>
              <w14:schemeClr w14:val="tx1"/>
            </w14:solidFill>
          </w14:textFill>
        </w:rPr>
        <w:t>二、补助资金预算编制说明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（一）补助资金由直接费用和间接费用组成。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（二）补助资金需编制预算明细表，详细说明各项支出的主要用途、与项目的相关性、测算依据等。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（三）补助资金原则上用于研发投入，为鼓励产业化，海洋科技成果转化与产业化项目补助资金设备费可用于购买生产设备。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补助资金不得用于土建，不得用于公共基础设施建设，不得用于项目单位的各种投资、赞助、捐款等及其他与项目无关的支出。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highlight w:val="none"/>
          <w:lang w:val="en-US" w:eastAsia="zh-CN"/>
          <w14:textFill>
            <w14:solidFill>
              <w14:schemeClr w14:val="tx1"/>
            </w14:solidFill>
          </w14:textFill>
        </w:rPr>
        <w:t>（五）直接费用。</w:t>
      </w:r>
      <w:r>
        <w:rPr>
          <w:rFonts w:hint="eastAsia" w:ascii="仿宋_GB2312" w:hAnsi="仿宋_GB2312" w:eastAsia="仿宋_GB2312" w:cs="仿宋_GB2312"/>
          <w:b w:val="0"/>
          <w:bCs w:val="0"/>
          <w:color w:val="000000" w:themeColor="text1"/>
          <w:sz w:val="32"/>
          <w:highlight w:val="none"/>
          <w:lang w:val="en-US" w:eastAsia="zh-CN"/>
          <w14:textFill>
            <w14:solidFill>
              <w14:schemeClr w14:val="tx1"/>
            </w14:solidFill>
          </w14:textFill>
        </w:rPr>
        <w:t>是</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指在项目实施过程中发生的与之直接相关的费用，主要包括设备费、材料费、测试化验加工费、燃料动力费、出版/文献/信息传播/知识产权事务费、会议/差旅/国际合作交流费、专家咨询费和劳务费等。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highlight w:val="none"/>
          <w14:textFill>
            <w14:solidFill>
              <w14:schemeClr w14:val="tx1"/>
            </w14:solidFill>
          </w14:textFill>
        </w:rPr>
        <w:t>设备费</w:t>
      </w:r>
      <w:r>
        <w:rPr>
          <w:rFonts w:hint="eastAsia" w:ascii="仿宋_GB2312" w:hAnsi="仿宋_GB2312" w:eastAsia="仿宋_GB2312" w:cs="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是指在项目实施过程中购置</w:t>
      </w:r>
      <w:r>
        <w:rPr>
          <w:rFonts w:hint="eastAsia" w:ascii="仿宋_GB2312" w:eastAsia="仿宋_GB2312"/>
          <w:color w:val="000000" w:themeColor="text1"/>
          <w:sz w:val="32"/>
          <w:highlight w:val="none"/>
          <w:lang w:eastAsia="zh-CN"/>
          <w14:textFill>
            <w14:solidFill>
              <w14:schemeClr w14:val="tx1"/>
            </w14:solidFill>
          </w14:textFill>
        </w:rPr>
        <w:t>或试制</w:t>
      </w:r>
      <w:r>
        <w:rPr>
          <w:rFonts w:hint="eastAsia" w:ascii="仿宋_GB2312" w:eastAsia="仿宋_GB2312"/>
          <w:color w:val="000000" w:themeColor="text1"/>
          <w:sz w:val="32"/>
          <w:highlight w:val="none"/>
          <w14:textFill>
            <w14:solidFill>
              <w14:schemeClr w14:val="tx1"/>
            </w14:solidFill>
          </w14:textFill>
        </w:rPr>
        <w:t>专用仪器设备，对现有仪器设备进行升级改造，以及租赁外单位仪器设备而发生的费用</w:t>
      </w:r>
      <w:r>
        <w:rPr>
          <w:rFonts w:hint="eastAsia" w:ascii="仿宋_GB2312" w:eastAsia="仿宋_GB2312"/>
          <w:color w:val="000000" w:themeColor="text1"/>
          <w:sz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FF0000"/>
          <w:sz w:val="32"/>
          <w:highlight w:val="none"/>
          <w:lang w:val="en-US" w:eastAsia="zh-CN"/>
        </w:rPr>
      </w:pPr>
      <w:r>
        <w:rPr>
          <w:rFonts w:hint="eastAsia" w:ascii="仿宋_GB2312" w:eastAsia="仿宋_GB2312"/>
          <w:color w:val="000000" w:themeColor="text1"/>
          <w:sz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val="zh-CN"/>
          <w14:textFill>
            <w14:solidFill>
              <w14:schemeClr w14:val="tx1"/>
            </w14:solidFill>
          </w14:textFill>
        </w:rPr>
        <w:t>购置单台套</w:t>
      </w:r>
      <w:r>
        <w:rPr>
          <w:rFonts w:hint="eastAsia" w:ascii="仿宋_GB2312" w:eastAsia="仿宋_GB2312"/>
          <w:color w:val="000000" w:themeColor="text1"/>
          <w:sz w:val="32"/>
          <w:szCs w:val="32"/>
          <w:highlight w:val="none"/>
          <w:lang w:val="en-US" w:eastAsia="zh-CN"/>
          <w14:textFill>
            <w14:solidFill>
              <w14:schemeClr w14:val="tx1"/>
            </w14:solidFill>
          </w14:textFill>
        </w:rPr>
        <w:t>或同类用途累计金额在50万元以上的仪器设备，需重点说明购买的必要性和数量的合理性；</w:t>
      </w:r>
      <w:r>
        <w:rPr>
          <w:rFonts w:hint="eastAsia" w:ascii="仿宋_GB2312" w:eastAsia="仿宋_GB2312"/>
          <w:color w:val="000000" w:themeColor="text1"/>
          <w:sz w:val="32"/>
          <w:szCs w:val="32"/>
          <w:highlight w:val="none"/>
          <w:lang w:val="zh-CN"/>
          <w14:textFill>
            <w14:solidFill>
              <w14:schemeClr w14:val="tx1"/>
            </w14:solidFill>
          </w14:textFill>
        </w:rPr>
        <w:t>购置单台套</w:t>
      </w:r>
      <w:r>
        <w:rPr>
          <w:rFonts w:hint="eastAsia" w:ascii="仿宋_GB2312" w:eastAsia="仿宋_GB2312"/>
          <w:color w:val="000000" w:themeColor="text1"/>
          <w:sz w:val="32"/>
          <w:szCs w:val="32"/>
          <w:highlight w:val="none"/>
          <w:lang w:val="en-US" w:eastAsia="zh-CN"/>
          <w14:textFill>
            <w14:solidFill>
              <w14:schemeClr w14:val="tx1"/>
            </w14:solidFill>
          </w14:textFill>
        </w:rPr>
        <w:t>10万元以上的仪器设备，需提供三家以上报价单（如果是独家代理或生产，可提供一家报价单，但应予以说明）。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w:t>
      </w:r>
      <w:r>
        <w:rPr>
          <w:rFonts w:hint="eastAsia" w:ascii="仿宋_GB2312" w:eastAsia="仿宋_GB2312" w:cs="仿宋_GB2312"/>
          <w:color w:val="000000" w:themeColor="text1"/>
          <w:sz w:val="32"/>
          <w:highlight w:val="none"/>
          <w:lang w:val="en-US" w:eastAsia="zh-CN"/>
          <w14:textFill>
            <w14:solidFill>
              <w14:schemeClr w14:val="tx1"/>
            </w14:solidFill>
          </w14:textFill>
        </w:rPr>
        <w:t>若固定资产进项税抵扣，仪器设备的预算价应为不含税价（事业单位和小规模纳税人除外）。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FF0000"/>
          <w:sz w:val="32"/>
          <w:highlight w:val="none"/>
          <w:lang w:val="en-US" w:eastAsia="zh-CN"/>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highlight w:val="none"/>
          <w:lang w:eastAsia="zh-CN"/>
          <w14:textFill>
            <w14:solidFill>
              <w14:schemeClr w14:val="tx1"/>
            </w14:solidFill>
          </w14:textFill>
        </w:rPr>
        <w:t>试制或</w:t>
      </w:r>
      <w:r>
        <w:rPr>
          <w:rFonts w:hint="eastAsia" w:ascii="仿宋_GB2312" w:eastAsia="仿宋_GB2312"/>
          <w:color w:val="000000" w:themeColor="text1"/>
          <w:sz w:val="32"/>
          <w:highlight w:val="none"/>
          <w:lang w:val="en-US" w:eastAsia="zh-CN"/>
          <w14:textFill>
            <w14:solidFill>
              <w14:schemeClr w14:val="tx1"/>
            </w14:solidFill>
          </w14:textFill>
        </w:rPr>
        <w:t>改造的仪器设备为过程产品时（即为完成项目任务而研制的零部件或工具性产品），发生的小型仪器设备、材料、测试加工、燃料动力等直接相关成本应列入设备费科目。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（4）设备租赁费主要包括设备的租金、安装调试费、维修保养费等。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（5）</w:t>
      </w:r>
      <w:r>
        <w:rPr>
          <w:rFonts w:hint="default" w:ascii="仿宋_GB2312" w:eastAsia="仿宋_GB2312"/>
          <w:color w:val="000000" w:themeColor="text1"/>
          <w:sz w:val="32"/>
          <w:highlight w:val="none"/>
          <w:lang w:val="en-US" w:eastAsia="zh-CN"/>
          <w14:textFill>
            <w14:solidFill>
              <w14:schemeClr w14:val="tx1"/>
            </w14:solidFill>
          </w14:textFill>
        </w:rPr>
        <w:t>不得</w:t>
      </w:r>
      <w:r>
        <w:rPr>
          <w:rFonts w:hint="eastAsia" w:ascii="仿宋_GB2312" w:eastAsia="仿宋_GB2312"/>
          <w:color w:val="000000" w:themeColor="text1"/>
          <w:sz w:val="32"/>
          <w:highlight w:val="none"/>
          <w:lang w:val="en-US" w:eastAsia="zh-CN"/>
          <w14:textFill>
            <w14:solidFill>
              <w14:schemeClr w14:val="tx1"/>
            </w14:solidFill>
          </w14:textFill>
        </w:rPr>
        <w:t>编列笔记本电脑、空调、普通冰箱、打印机等常用办公设备。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2.</w:t>
      </w:r>
      <w:r>
        <w:rPr>
          <w:rFonts w:hint="eastAsia" w:ascii="仿宋_GB2312" w:eastAsia="仿宋_GB2312"/>
          <w:b/>
          <w:bCs/>
          <w:color w:val="000000" w:themeColor="text1"/>
          <w:sz w:val="32"/>
          <w:highlight w:val="none"/>
          <w:lang w:eastAsia="zh-CN"/>
          <w14:textFill>
            <w14:solidFill>
              <w14:schemeClr w14:val="tx1"/>
            </w14:solidFill>
          </w14:textFill>
        </w:rPr>
        <w:t>材料费。</w:t>
      </w:r>
      <w:r>
        <w:rPr>
          <w:rFonts w:hint="eastAsia" w:ascii="仿宋_GB2312" w:eastAsia="仿宋_GB2312"/>
          <w:color w:val="000000" w:themeColor="text1"/>
          <w:sz w:val="32"/>
          <w:highlight w:val="none"/>
          <w14:textFill>
            <w14:solidFill>
              <w14:schemeClr w14:val="tx1"/>
            </w14:solidFill>
          </w14:textFill>
        </w:rPr>
        <w:t>是指在项目实施过程中消耗的各种</w:t>
      </w:r>
      <w:r>
        <w:rPr>
          <w:rFonts w:hint="eastAsia" w:ascii="仿宋_GB2312" w:eastAsia="仿宋_GB2312"/>
          <w:color w:val="000000" w:themeColor="text1"/>
          <w:sz w:val="32"/>
          <w:highlight w:val="none"/>
          <w:lang w:eastAsia="zh-CN"/>
          <w14:textFill>
            <w14:solidFill>
              <w14:schemeClr w14:val="tx1"/>
            </w14:solidFill>
          </w14:textFill>
        </w:rPr>
        <w:t>原</w:t>
      </w:r>
      <w:r>
        <w:rPr>
          <w:rFonts w:hint="eastAsia" w:ascii="仿宋_GB2312" w:eastAsia="仿宋_GB2312"/>
          <w:color w:val="000000" w:themeColor="text1"/>
          <w:sz w:val="32"/>
          <w:highlight w:val="none"/>
          <w14:textFill>
            <w14:solidFill>
              <w14:schemeClr w14:val="tx1"/>
            </w14:solidFill>
          </w14:textFill>
        </w:rPr>
        <w:t>材料、辅助材料</w:t>
      </w: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低值易耗品</w:t>
      </w:r>
      <w:r>
        <w:rPr>
          <w:rFonts w:hint="eastAsia" w:ascii="仿宋_GB2312" w:eastAsia="仿宋_GB2312"/>
          <w:color w:val="000000" w:themeColor="text1"/>
          <w:sz w:val="32"/>
          <w:highlight w:val="none"/>
          <w:lang w:eastAsia="zh-CN"/>
          <w14:textFill>
            <w14:solidFill>
              <w14:schemeClr w14:val="tx1"/>
            </w14:solidFill>
          </w14:textFill>
        </w:rPr>
        <w:t>等</w:t>
      </w:r>
      <w:r>
        <w:rPr>
          <w:rFonts w:hint="eastAsia" w:ascii="仿宋_GB2312" w:eastAsia="仿宋_GB2312"/>
          <w:color w:val="000000" w:themeColor="text1"/>
          <w:sz w:val="32"/>
          <w:highlight w:val="none"/>
          <w14:textFill>
            <w14:solidFill>
              <w14:schemeClr w14:val="tx1"/>
            </w14:solidFill>
          </w14:textFill>
        </w:rPr>
        <w:t>的采购、运输、装卸</w:t>
      </w:r>
      <w:r>
        <w:rPr>
          <w:rFonts w:hint="eastAsia" w:ascii="仿宋_GB2312" w:eastAsia="仿宋_GB2312"/>
          <w:color w:val="000000" w:themeColor="text1"/>
          <w:sz w:val="32"/>
          <w:highlight w:val="none"/>
          <w:lang w:eastAsia="zh-CN"/>
          <w14:textFill>
            <w14:solidFill>
              <w14:schemeClr w14:val="tx1"/>
            </w14:solidFill>
          </w14:textFill>
        </w:rPr>
        <w:t>及</w:t>
      </w:r>
      <w:r>
        <w:rPr>
          <w:rFonts w:hint="eastAsia" w:ascii="仿宋_GB2312" w:eastAsia="仿宋_GB2312"/>
          <w:color w:val="000000" w:themeColor="text1"/>
          <w:sz w:val="32"/>
          <w:highlight w:val="none"/>
          <w14:textFill>
            <w14:solidFill>
              <w14:schemeClr w14:val="tx1"/>
            </w14:solidFill>
          </w14:textFill>
        </w:rPr>
        <w:t>整理等费用。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（1）材料的</w:t>
      </w:r>
      <w:r>
        <w:rPr>
          <w:rFonts w:hint="eastAsia" w:ascii="仿宋_GB2312" w:eastAsia="仿宋_GB2312"/>
          <w:color w:val="000000" w:themeColor="text1"/>
          <w:sz w:val="32"/>
          <w:highlight w:val="none"/>
          <w14:textFill>
            <w14:solidFill>
              <w14:schemeClr w14:val="tx1"/>
            </w14:solidFill>
          </w14:textFill>
        </w:rPr>
        <w:t>运输、装卸及整理</w:t>
      </w:r>
      <w:r>
        <w:rPr>
          <w:rFonts w:hint="eastAsia" w:ascii="仿宋_GB2312" w:eastAsia="仿宋_GB2312"/>
          <w:color w:val="000000" w:themeColor="text1"/>
          <w:sz w:val="32"/>
          <w:highlight w:val="none"/>
          <w:lang w:eastAsia="zh-CN"/>
          <w14:textFill>
            <w14:solidFill>
              <w14:schemeClr w14:val="tx1"/>
            </w14:solidFill>
          </w14:textFill>
        </w:rPr>
        <w:t>等费用无需单独编列，</w:t>
      </w:r>
      <w:r>
        <w:rPr>
          <w:rFonts w:hint="eastAsia" w:ascii="仿宋_GB2312" w:eastAsia="仿宋_GB2312"/>
          <w:color w:val="000000" w:themeColor="text1"/>
          <w:sz w:val="32"/>
          <w:highlight w:val="none"/>
          <w:lang w:val="en-US" w:eastAsia="zh-CN"/>
          <w14:textFill>
            <w14:solidFill>
              <w14:schemeClr w14:val="tx1"/>
            </w14:solidFill>
          </w14:textFill>
        </w:rPr>
        <w:t>应</w:t>
      </w:r>
      <w:r>
        <w:rPr>
          <w:rFonts w:hint="eastAsia" w:ascii="仿宋_GB2312" w:eastAsia="仿宋_GB2312"/>
          <w:color w:val="000000" w:themeColor="text1"/>
          <w:sz w:val="32"/>
          <w:highlight w:val="none"/>
          <w:lang w:eastAsia="zh-CN"/>
          <w14:textFill>
            <w14:solidFill>
              <w14:schemeClr w14:val="tx1"/>
            </w14:solidFill>
          </w14:textFill>
        </w:rPr>
        <w:t>与材料采购价合并测算。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2</w:t>
      </w:r>
      <w:r>
        <w:rPr>
          <w:rFonts w:hint="eastAsia" w:ascii="仿宋_GB2312" w:eastAsia="仿宋_GB2312"/>
          <w:color w:val="000000" w:themeColor="text1"/>
          <w:sz w:val="32"/>
          <w:highlight w:val="none"/>
          <w:lang w:eastAsia="zh-CN"/>
          <w14:textFill>
            <w14:solidFill>
              <w14:schemeClr w14:val="tx1"/>
            </w14:solidFill>
          </w14:textFill>
        </w:rPr>
        <w:t>）</w:t>
      </w:r>
      <w:r>
        <w:rPr>
          <w:rFonts w:hint="default" w:ascii="仿宋_GB2312" w:eastAsia="仿宋_GB2312"/>
          <w:color w:val="000000" w:themeColor="text1"/>
          <w:sz w:val="32"/>
          <w:highlight w:val="none"/>
          <w:lang w:eastAsia="zh-CN"/>
          <w14:textFill>
            <w14:solidFill>
              <w14:schemeClr w14:val="tx1"/>
            </w14:solidFill>
          </w14:textFill>
        </w:rPr>
        <w:t>已列入试制或改造设备费的材料，不得在本科目重复编列。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3</w:t>
      </w:r>
      <w:r>
        <w:rPr>
          <w:rFonts w:hint="eastAsia" w:ascii="仿宋_GB2312" w:eastAsia="仿宋_GB2312"/>
          <w:color w:val="000000" w:themeColor="text1"/>
          <w:sz w:val="32"/>
          <w:highlight w:val="none"/>
          <w:lang w:eastAsia="zh-CN"/>
          <w14:textFill>
            <w14:solidFill>
              <w14:schemeClr w14:val="tx1"/>
            </w14:solidFill>
          </w14:textFill>
        </w:rPr>
        <w:t>）</w:t>
      </w:r>
      <w:r>
        <w:rPr>
          <w:rFonts w:hint="default" w:ascii="仿宋_GB2312" w:eastAsia="仿宋_GB2312"/>
          <w:color w:val="000000" w:themeColor="text1"/>
          <w:sz w:val="32"/>
          <w:highlight w:val="none"/>
          <w:lang w:eastAsia="zh-CN"/>
          <w14:textFill>
            <w14:solidFill>
              <w14:schemeClr w14:val="tx1"/>
            </w14:solidFill>
          </w14:textFill>
        </w:rPr>
        <w:t>与仪器设备同时购置的备品、备件等纳入设备费预算，单独购置备品、备件等纳入材料费预算。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3.</w:t>
      </w:r>
      <w:r>
        <w:rPr>
          <w:rFonts w:hint="eastAsia" w:ascii="仿宋_GB2312" w:eastAsia="仿宋_GB2312"/>
          <w:b/>
          <w:bCs/>
          <w:color w:val="000000" w:themeColor="text1"/>
          <w:sz w:val="32"/>
          <w:highlight w:val="none"/>
          <w14:textFill>
            <w14:solidFill>
              <w14:schemeClr w14:val="tx1"/>
            </w14:solidFill>
          </w14:textFill>
        </w:rPr>
        <w:t>测试化验加工费</w:t>
      </w:r>
      <w:r>
        <w:rPr>
          <w:rFonts w:hint="default" w:ascii="仿宋_GB2312" w:eastAsia="仿宋_GB2312"/>
          <w:b/>
          <w:bCs/>
          <w:color w:val="000000" w:themeColor="text1"/>
          <w:sz w:val="32"/>
          <w:highlight w:val="none"/>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是指在项目实施过程中支付给外单位（包括承担单位内部独立经济核算单位）的检验、测试、化验及加工等费用。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（1）与项目任务相关的软件测试、数据加工整理、大型计算机机时等费用可在本科目编列。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（2）需由</w:t>
      </w:r>
      <w:r>
        <w:rPr>
          <w:rFonts w:hint="default" w:ascii="仿宋_GB2312" w:eastAsia="仿宋_GB2312"/>
          <w:color w:val="000000" w:themeColor="text1"/>
          <w:sz w:val="32"/>
          <w:highlight w:val="none"/>
          <w:lang w:eastAsia="zh-CN"/>
          <w14:textFill>
            <w14:solidFill>
              <w14:schemeClr w14:val="tx1"/>
            </w14:solidFill>
          </w14:textFill>
        </w:rPr>
        <w:t>项目</w:t>
      </w:r>
      <w:r>
        <w:rPr>
          <w:rFonts w:hint="eastAsia" w:ascii="仿宋_GB2312" w:eastAsia="仿宋_GB2312"/>
          <w:color w:val="000000" w:themeColor="text1"/>
          <w:sz w:val="32"/>
          <w:highlight w:val="none"/>
          <w:lang w:val="en-US" w:eastAsia="zh-CN"/>
          <w14:textFill>
            <w14:solidFill>
              <w14:schemeClr w14:val="tx1"/>
            </w14:solidFill>
          </w14:textFill>
        </w:rPr>
        <w:t>单位自行独立完成的测试化验加工任务，</w:t>
      </w:r>
      <w:r>
        <w:rPr>
          <w:rFonts w:hint="eastAsia" w:ascii="仿宋_GB2312" w:eastAsia="仿宋_GB2312"/>
          <w:color w:val="000000" w:themeColor="text1"/>
          <w:sz w:val="32"/>
          <w:szCs w:val="32"/>
          <w:highlight w:val="none"/>
          <w:lang w:val="en-US" w:eastAsia="zh-CN"/>
          <w14:textFill>
            <w14:solidFill>
              <w14:schemeClr w14:val="tx1"/>
            </w14:solidFill>
          </w14:textFill>
        </w:rPr>
        <w:t>不得以测试化验加工费的名义分包</w:t>
      </w:r>
      <w:r>
        <w:rPr>
          <w:rFonts w:hint="eastAsia" w:ascii="仿宋_GB2312" w:eastAsia="仿宋_GB2312"/>
          <w:color w:val="000000" w:themeColor="text1"/>
          <w:sz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4.燃料动力费</w:t>
      </w:r>
      <w:r>
        <w:rPr>
          <w:rFonts w:hint="default"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是指在项目实施过程中直接使用的相关仪器设备、科学装置等运行发生的水、电、气、燃料消耗费用以及租船费用等。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pacing w:val="-20"/>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（1）不得编列项目单位日常水、电、气、</w:t>
      </w:r>
      <w:r>
        <w:rPr>
          <w:rFonts w:hint="eastAsia" w:ascii="仿宋_GB2312" w:eastAsia="仿宋_GB2312"/>
          <w:color w:val="000000" w:themeColor="text1"/>
          <w:spacing w:val="-20"/>
          <w:sz w:val="32"/>
          <w:highlight w:val="none"/>
          <w:lang w:val="en-US" w:eastAsia="zh-CN"/>
          <w14:textFill>
            <w14:solidFill>
              <w14:schemeClr w14:val="tx1"/>
            </w14:solidFill>
          </w14:textFill>
        </w:rPr>
        <w:t>暖消耗等费用。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（2）与项目任务相关的科学考察、野外实验勘探等发生的车、船、航空器的燃油费用可在本科目编列。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5.出版/文献/信息传播/知识产权事务费</w:t>
      </w:r>
      <w:r>
        <w:rPr>
          <w:rFonts w:hint="default"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是指在项目实施过程中，需要支付的出版费、资料费、专用软件购买费、文献检索费、查新费、专业通信费、专利申请及其他知识产权事务等费用。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（1）若</w:t>
      </w:r>
      <w:r>
        <w:rPr>
          <w:rFonts w:hint="default" w:ascii="仿宋_GB2312" w:eastAsia="仿宋_GB2312"/>
          <w:color w:val="000000" w:themeColor="text1"/>
          <w:sz w:val="32"/>
          <w:highlight w:val="none"/>
          <w:lang w:val="en-US" w:eastAsia="zh-CN"/>
          <w14:textFill>
            <w14:solidFill>
              <w14:schemeClr w14:val="tx1"/>
            </w14:solidFill>
          </w14:textFill>
        </w:rPr>
        <w:t>项目任务为软件开发，</w:t>
      </w:r>
      <w:r>
        <w:rPr>
          <w:rFonts w:hint="eastAsia" w:ascii="仿宋_GB2312" w:eastAsia="仿宋_GB2312"/>
          <w:color w:val="000000" w:themeColor="text1"/>
          <w:sz w:val="32"/>
          <w:highlight w:val="none"/>
          <w:lang w:val="en-US" w:eastAsia="zh-CN"/>
          <w14:textFill>
            <w14:solidFill>
              <w14:schemeClr w14:val="tx1"/>
            </w14:solidFill>
          </w14:textFill>
        </w:rPr>
        <w:t>不得</w:t>
      </w:r>
      <w:r>
        <w:rPr>
          <w:rFonts w:hint="default" w:ascii="仿宋_GB2312" w:eastAsia="仿宋_GB2312"/>
          <w:color w:val="000000" w:themeColor="text1"/>
          <w:sz w:val="32"/>
          <w:highlight w:val="none"/>
          <w:lang w:val="en-US" w:eastAsia="zh-CN"/>
          <w14:textFill>
            <w14:solidFill>
              <w14:schemeClr w14:val="tx1"/>
            </w14:solidFill>
          </w14:textFill>
        </w:rPr>
        <w:t>通过定制软件的方式外包</w:t>
      </w:r>
      <w:r>
        <w:rPr>
          <w:rFonts w:hint="eastAsia" w:ascii="仿宋_GB2312" w:eastAsia="仿宋_GB2312"/>
          <w:color w:val="000000" w:themeColor="text1"/>
          <w:sz w:val="32"/>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（2）不得编列通用操作系统、办公软件等非专用软件，</w:t>
      </w:r>
      <w:r>
        <w:rPr>
          <w:rFonts w:hint="default" w:ascii="仿宋_GB2312" w:eastAsia="仿宋_GB2312"/>
          <w:color w:val="000000" w:themeColor="text1"/>
          <w:sz w:val="32"/>
          <w:highlight w:val="none"/>
          <w:lang w:val="en-US" w:eastAsia="zh-CN"/>
          <w14:textFill>
            <w14:solidFill>
              <w14:schemeClr w14:val="tx1"/>
            </w14:solidFill>
          </w14:textFill>
        </w:rPr>
        <w:t>不</w:t>
      </w:r>
      <w:r>
        <w:rPr>
          <w:rFonts w:hint="eastAsia" w:ascii="仿宋_GB2312" w:eastAsia="仿宋_GB2312"/>
          <w:color w:val="000000" w:themeColor="text1"/>
          <w:sz w:val="32"/>
          <w:highlight w:val="none"/>
          <w:lang w:val="en-US" w:eastAsia="zh-CN"/>
          <w14:textFill>
            <w14:solidFill>
              <w14:schemeClr w14:val="tx1"/>
            </w14:solidFill>
          </w14:textFill>
        </w:rPr>
        <w:t>得</w:t>
      </w:r>
      <w:r>
        <w:rPr>
          <w:rFonts w:hint="default" w:ascii="仿宋_GB2312" w:eastAsia="仿宋_GB2312"/>
          <w:color w:val="000000" w:themeColor="text1"/>
          <w:sz w:val="32"/>
          <w:highlight w:val="none"/>
          <w:lang w:val="en-US" w:eastAsia="zh-CN"/>
          <w14:textFill>
            <w14:solidFill>
              <w14:schemeClr w14:val="tx1"/>
            </w14:solidFill>
          </w14:textFill>
        </w:rPr>
        <w:t>编列日常手机和办公固定电话的通讯费、日常办公网络费和电话充值卡费用等。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仿宋_GB2312" w:eastAsia="仿宋_GB2312"/>
          <w:b w:val="0"/>
          <w:bCs w:val="0"/>
          <w:color w:val="auto"/>
          <w:sz w:val="32"/>
          <w:highlight w:val="none"/>
          <w:lang w:val="en-US" w:eastAsia="zh-CN"/>
        </w:rPr>
      </w:pPr>
      <w:r>
        <w:rPr>
          <w:rFonts w:hint="eastAsia" w:ascii="仿宋_GB2312" w:eastAsia="仿宋_GB2312"/>
          <w:b/>
          <w:bCs/>
          <w:color w:val="auto"/>
          <w:sz w:val="32"/>
          <w:highlight w:val="none"/>
          <w:lang w:val="en-US" w:eastAsia="zh-CN"/>
        </w:rPr>
        <w:t>6.会议/差旅/国际合作交流费。</w:t>
      </w:r>
      <w:r>
        <w:rPr>
          <w:rFonts w:hint="eastAsia" w:ascii="仿宋_GB2312" w:eastAsia="仿宋_GB2312"/>
          <w:b w:val="0"/>
          <w:bCs w:val="0"/>
          <w:color w:val="auto"/>
          <w:sz w:val="32"/>
          <w:highlight w:val="none"/>
          <w:lang w:val="en-US" w:eastAsia="zh-CN"/>
        </w:rPr>
        <w:t>会议费是指在项目实施过程中项目单位组织开展研讨、咨询以及协调等活动而发生的会议费用；差旅费是指在项目实施过程中开展科学实验（试验）、科学考察、业务调研、学术交流等所发生的外埠差旅费等。国际合作交流费是指在项目实施过程中项目组成员出国（境）及外国专家来华的费用。</w:t>
      </w:r>
      <w:r>
        <w:rPr>
          <w:rFonts w:hint="eastAsia" w:ascii="仿宋_GB2312" w:eastAsia="仿宋_GB2312"/>
          <w:color w:val="000000" w:themeColor="text1"/>
          <w:sz w:val="32"/>
          <w:highlight w:val="none"/>
          <w:lang w:val="en-US" w:eastAsia="zh-CN"/>
          <w14:textFill>
            <w14:solidFill>
              <w14:schemeClr w14:val="tx1"/>
            </w14:solidFill>
          </w14:textFill>
        </w:rPr>
        <w:t>编制预算时</w:t>
      </w:r>
      <w:r>
        <w:rPr>
          <w:rFonts w:hint="eastAsia" w:ascii="仿宋_GB2312" w:eastAsia="仿宋_GB2312" w:cs="仿宋_GB2312"/>
          <w:color w:val="000000" w:themeColor="text1"/>
          <w:sz w:val="32"/>
          <w:highlight w:val="none"/>
          <w:lang w:val="en-US" w:eastAsia="zh-CN"/>
          <w14:textFill>
            <w14:solidFill>
              <w14:schemeClr w14:val="tx1"/>
            </w14:solidFill>
          </w14:textFill>
        </w:rPr>
        <w:t>应注意：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（1）会议费可按照会议次数、规模、开支标准等进行测算，无需对每次会议做单独测算。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b/>
          <w:bCs/>
          <w:color w:val="auto"/>
          <w:sz w:val="32"/>
          <w:highlight w:val="none"/>
          <w:lang w:val="en-US" w:eastAsia="zh-CN"/>
        </w:rPr>
      </w:pPr>
      <w:r>
        <w:rPr>
          <w:rFonts w:hint="eastAsia" w:ascii="仿宋_GB2312" w:eastAsia="仿宋_GB2312"/>
          <w:color w:val="000000" w:themeColor="text1"/>
          <w:sz w:val="32"/>
          <w:highlight w:val="none"/>
          <w:lang w:val="en-US" w:eastAsia="zh-CN"/>
          <w14:textFill>
            <w14:solidFill>
              <w14:schemeClr w14:val="tx1"/>
            </w14:solidFill>
          </w14:textFill>
        </w:rPr>
        <w:t>（2）差旅费可按照出差次数、人数、人均出差费用等进行测算。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7.</w:t>
      </w:r>
      <w:r>
        <w:rPr>
          <w:rFonts w:hint="eastAsia" w:ascii="仿宋_GB2312" w:eastAsia="仿宋_GB2312"/>
          <w:b/>
          <w:bCs/>
          <w:color w:val="000000" w:themeColor="text1"/>
          <w:sz w:val="32"/>
          <w:highlight w:val="none"/>
          <w14:textFill>
            <w14:solidFill>
              <w14:schemeClr w14:val="tx1"/>
            </w14:solidFill>
          </w14:textFill>
        </w:rPr>
        <w:t>专家咨询费</w:t>
      </w:r>
      <w:r>
        <w:rPr>
          <w:rFonts w:hint="eastAsia"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是指在项目实施过程中支付给临时聘请的咨询专家的费用</w:t>
      </w:r>
      <w:r>
        <w:rPr>
          <w:rFonts w:hint="eastAsia" w:ascii="仿宋_GB2312" w:eastAsia="仿宋_GB2312"/>
          <w:color w:val="000000" w:themeColor="text1"/>
          <w:sz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pacing w:val="-20"/>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（1）访问学者和项目聘用的研究人员应在</w:t>
      </w:r>
      <w:r>
        <w:rPr>
          <w:rFonts w:hint="eastAsia" w:ascii="仿宋_GB2312" w:eastAsia="仿宋_GB2312"/>
          <w:color w:val="000000" w:themeColor="text1"/>
          <w:spacing w:val="-20"/>
          <w:sz w:val="32"/>
          <w:highlight w:val="none"/>
          <w:lang w:val="en-US" w:eastAsia="zh-CN"/>
          <w14:textFill>
            <w14:solidFill>
              <w14:schemeClr w14:val="tx1"/>
            </w14:solidFill>
          </w14:textFill>
        </w:rPr>
        <w:t>劳务费中编列。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（2）不得支付给参与项目研究及其管理的相关人员。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仿宋_GB2312" w:eastAsia="仿宋_GB2312"/>
          <w:color w:val="000000" w:themeColor="text1"/>
          <w:sz w:val="32"/>
          <w:highlight w:val="none"/>
          <w:lang w:eastAsia="zh-CN"/>
          <w14:textFill>
            <w14:solidFill>
              <w14:schemeClr w14:val="tx1"/>
            </w14:solidFill>
          </w14:textFill>
        </w:rPr>
      </w:pPr>
      <w:r>
        <w:rPr>
          <w:rFonts w:hint="eastAsia" w:ascii="仿宋_GB2312" w:eastAsia="仿宋_GB2312"/>
          <w:b/>
          <w:bCs/>
          <w:color w:val="000000" w:themeColor="text1"/>
          <w:sz w:val="32"/>
          <w:highlight w:val="none"/>
          <w:lang w:val="en-US" w:eastAsia="zh-CN"/>
          <w14:textFill>
            <w14:solidFill>
              <w14:schemeClr w14:val="tx1"/>
            </w14:solidFill>
          </w14:textFill>
        </w:rPr>
        <w:t>8.</w:t>
      </w:r>
      <w:r>
        <w:rPr>
          <w:rFonts w:hint="eastAsia" w:ascii="仿宋_GB2312" w:eastAsia="仿宋_GB2312"/>
          <w:b/>
          <w:bCs/>
          <w:color w:val="000000" w:themeColor="text1"/>
          <w:sz w:val="32"/>
          <w:highlight w:val="none"/>
          <w14:textFill>
            <w14:solidFill>
              <w14:schemeClr w14:val="tx1"/>
            </w14:solidFill>
          </w14:textFill>
        </w:rPr>
        <w:t>劳务费</w:t>
      </w:r>
      <w:r>
        <w:rPr>
          <w:rFonts w:hint="eastAsia" w:ascii="仿宋_GB2312" w:eastAsia="仿宋_GB2312"/>
          <w:b/>
          <w:bCs/>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14:textFill>
            <w14:solidFill>
              <w14:schemeClr w14:val="tx1"/>
            </w14:solidFill>
          </w14:textFill>
        </w:rPr>
        <w:t>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企业不得编列劳务费。企业牵头承担的项目，合作单位中事业单位可按规定编列劳务费。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（2）项目组成员不得以访问学者名义在项目中编列劳务费。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（3）项目临时聘用人员应通过劳务派遣或者与项目单位签订劳动合同、聘用协议等。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楷体_GB2312" w:eastAsia="仿宋_GB2312"/>
          <w:b/>
          <w:color w:val="000000" w:themeColor="text1"/>
          <w:sz w:val="32"/>
          <w:highlight w:val="none"/>
          <w:lang w:eastAsia="zh-CN"/>
          <w14:textFill>
            <w14:solidFill>
              <w14:schemeClr w14:val="tx1"/>
            </w14:solidFill>
          </w14:textFill>
        </w:rPr>
        <w:t>（</w:t>
      </w:r>
      <w:r>
        <w:rPr>
          <w:rFonts w:hint="eastAsia" w:ascii="楷体_GB2312" w:eastAsia="仿宋_GB2312"/>
          <w:b/>
          <w:color w:val="000000" w:themeColor="text1"/>
          <w:sz w:val="32"/>
          <w:highlight w:val="none"/>
          <w:lang w:val="en-US" w:eastAsia="zh-CN"/>
          <w14:textFill>
            <w14:solidFill>
              <w14:schemeClr w14:val="tx1"/>
            </w14:solidFill>
          </w14:textFill>
        </w:rPr>
        <w:t>六</w:t>
      </w:r>
      <w:r>
        <w:rPr>
          <w:rFonts w:hint="eastAsia" w:ascii="楷体_GB2312" w:eastAsia="仿宋_GB2312"/>
          <w:b/>
          <w:color w:val="000000" w:themeColor="text1"/>
          <w:sz w:val="32"/>
          <w:highlight w:val="none"/>
          <w:lang w:eastAsia="zh-CN"/>
          <w14:textFill>
            <w14:solidFill>
              <w14:schemeClr w14:val="tx1"/>
            </w14:solidFill>
          </w14:textFill>
        </w:rPr>
        <w:t>）</w:t>
      </w:r>
      <w:r>
        <w:rPr>
          <w:rFonts w:hint="eastAsia" w:ascii="楷体_GB2312" w:eastAsia="仿宋_GB2312"/>
          <w:b/>
          <w:color w:val="000000" w:themeColor="text1"/>
          <w:sz w:val="32"/>
          <w:highlight w:val="none"/>
          <w14:textFill>
            <w14:solidFill>
              <w14:schemeClr w14:val="tx1"/>
            </w14:solidFill>
          </w14:textFill>
        </w:rPr>
        <w:t>间接费用</w:t>
      </w:r>
      <w:r>
        <w:rPr>
          <w:rFonts w:hint="eastAsia" w:ascii="楷体_GB2312" w:eastAsia="仿宋_GB2312"/>
          <w:b/>
          <w:color w:val="000000" w:themeColor="text1"/>
          <w:sz w:val="32"/>
          <w:highlight w:val="none"/>
          <w:lang w:eastAsia="zh-CN"/>
          <w14:textFill>
            <w14:solidFill>
              <w14:schemeClr w14:val="tx1"/>
            </w14:solidFill>
          </w14:textFill>
        </w:rPr>
        <w:t>。</w:t>
      </w:r>
      <w:r>
        <w:rPr>
          <w:rFonts w:hint="eastAsia" w:ascii="楷体_GB2312" w:eastAsia="仿宋_GB2312"/>
          <w:b w:val="0"/>
          <w:bCs/>
          <w:color w:val="000000" w:themeColor="text1"/>
          <w:sz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指项目实施过程中发生的无法在直接费用中列支的相关费用，主要包括项目单位管理费用和用于科研人员激励的绩效支出。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1.间接费用实行总额控制，按照不超过直接费用扣除设备购置费后的一定比例核定。具体比例如下：</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500万元及以下部分为30%；</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超过500万元至1000万元的部分为25%；</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超过1000万元以上的部分为20%。</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2.</w:t>
      </w:r>
      <w:r>
        <w:rPr>
          <w:rFonts w:hint="eastAsia" w:ascii="仿宋_GB2312" w:eastAsia="仿宋_GB2312" w:hAnsiTheme="minorHAnsi" w:cstheme="minorBidi"/>
          <w:color w:val="000000" w:themeColor="text1"/>
          <w:sz w:val="32"/>
          <w:highlight w:val="none"/>
          <w:lang w:val="en-US" w:eastAsia="zh-CN"/>
          <w14:textFill>
            <w14:solidFill>
              <w14:schemeClr w14:val="tx1"/>
            </w14:solidFill>
          </w14:textFill>
        </w:rPr>
        <w:t>企业不得编列间接费用。企业牵头承担的项目，合作单位中事业单位可按规定编列间接费用。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hAnsiTheme="minorHAnsi" w:cstheme="minorBidi"/>
          <w:color w:val="000000" w:themeColor="text1"/>
          <w:sz w:val="32"/>
          <w:szCs w:val="24"/>
          <w:highlight w:val="none"/>
          <w:lang w:val="en-US" w:eastAsia="zh-CN"/>
          <w14:textFill>
            <w14:solidFill>
              <w14:schemeClr w14:val="tx1"/>
            </w14:solidFill>
          </w14:textFill>
        </w:rPr>
      </w:pPr>
      <w:r>
        <w:rPr>
          <w:rFonts w:hint="eastAsia" w:ascii="仿宋_GB2312" w:eastAsia="仿宋_GB2312" w:hAnsiTheme="minorHAnsi" w:cstheme="minorBidi"/>
          <w:color w:val="000000" w:themeColor="text1"/>
          <w:sz w:val="32"/>
          <w:szCs w:val="24"/>
          <w:highlight w:val="none"/>
          <w:lang w:val="en-US" w:eastAsia="zh-CN"/>
          <w14:textFill>
            <w14:solidFill>
              <w14:schemeClr w14:val="tx1"/>
            </w14:solidFill>
          </w14:textFill>
        </w:rPr>
        <w:t>3.</w:t>
      </w:r>
      <w:r>
        <w:rPr>
          <w:rFonts w:hint="eastAsia" w:ascii="仿宋_GB2312" w:eastAsia="仿宋_GB2312" w:hAnsiTheme="minorHAnsi" w:cstheme="minorBidi"/>
          <w:color w:val="000000" w:themeColor="text1"/>
          <w:sz w:val="32"/>
          <w:szCs w:val="24"/>
          <w:highlight w:val="none"/>
          <w14:textFill>
            <w14:solidFill>
              <w14:schemeClr w14:val="tx1"/>
            </w14:solidFill>
          </w14:textFill>
        </w:rPr>
        <w:t>间接费用由项目单位统筹安排使用，可全部用于绩效支出</w:t>
      </w:r>
      <w:r>
        <w:rPr>
          <w:rFonts w:hint="eastAsia" w:ascii="仿宋_GB2312" w:eastAsia="仿宋_GB2312" w:hAnsiTheme="minorHAnsi" w:cstheme="minorBidi"/>
          <w:color w:val="000000" w:themeColor="text1"/>
          <w:sz w:val="32"/>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color w:val="000000" w:themeColor="text1"/>
          <w:sz w:val="32"/>
          <w:szCs w:val="24"/>
          <w:highlight w:val="none"/>
          <w:lang w:eastAsia="zh-CN"/>
          <w14:textFill>
            <w14:solidFill>
              <w14:schemeClr w14:val="tx1"/>
            </w14:solidFill>
          </w14:textFill>
        </w:rPr>
      </w:pPr>
      <w:r>
        <w:rPr>
          <w:rFonts w:hint="eastAsia" w:ascii="黑体" w:hAnsi="黑体" w:eastAsia="黑体" w:cs="黑体"/>
          <w:color w:val="000000" w:themeColor="text1"/>
          <w:sz w:val="32"/>
          <w:szCs w:val="24"/>
          <w:highlight w:val="none"/>
          <w:lang w:val="en-US" w:eastAsia="zh-CN"/>
          <w14:textFill>
            <w14:solidFill>
              <w14:schemeClr w14:val="tx1"/>
            </w14:solidFill>
          </w14:textFill>
        </w:rPr>
        <w:t>三</w:t>
      </w:r>
      <w:r>
        <w:rPr>
          <w:rFonts w:hint="eastAsia" w:ascii="黑体" w:hAnsi="黑体" w:eastAsia="黑体" w:cs="黑体"/>
          <w:color w:val="000000" w:themeColor="text1"/>
          <w:sz w:val="32"/>
          <w:szCs w:val="24"/>
          <w:highlight w:val="none"/>
          <w:lang w:eastAsia="zh-CN"/>
          <w14:textFill>
            <w14:solidFill>
              <w14:schemeClr w14:val="tx1"/>
            </w14:solidFill>
          </w14:textFill>
        </w:rPr>
        <w:t>、</w:t>
      </w:r>
      <w:r>
        <w:rPr>
          <w:rFonts w:hint="eastAsia" w:ascii="黑体" w:hAnsi="黑体" w:eastAsia="黑体" w:cs="黑体"/>
          <w:color w:val="000000" w:themeColor="text1"/>
          <w:sz w:val="32"/>
          <w:szCs w:val="24"/>
          <w:highlight w:val="none"/>
          <w:lang w:val="en-US" w:eastAsia="zh-CN"/>
          <w14:textFill>
            <w14:solidFill>
              <w14:schemeClr w14:val="tx1"/>
            </w14:solidFill>
          </w14:textFill>
        </w:rPr>
        <w:t>自筹</w:t>
      </w:r>
      <w:r>
        <w:rPr>
          <w:rFonts w:hint="eastAsia" w:ascii="黑体" w:hAnsi="黑体" w:eastAsia="黑体" w:cs="黑体"/>
          <w:color w:val="000000" w:themeColor="text1"/>
          <w:sz w:val="32"/>
          <w:szCs w:val="24"/>
          <w:highlight w:val="none"/>
          <w:lang w:eastAsia="zh-CN"/>
          <w14:textFill>
            <w14:solidFill>
              <w14:schemeClr w14:val="tx1"/>
            </w14:solidFill>
          </w14:textFill>
        </w:rPr>
        <w:t>资金预算编制说明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（一）自筹资金需编制预算总表，可参照补助资金科目或新增其他科目。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（二）海洋科技成果转化与产业化项目自筹资金不限于研发投入。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（三）自筹资金材料费不得超过计划自筹资金的1/2。</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（四）自筹资金不得编列土地购置费。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（五）自筹资金中涉及土建的费用（如厂房车间建设或改造等）以及场地购买或租赁费，应将与本项目无关的费用剥离后测算，并提供测算过程及依据。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FF0000"/>
          <w:sz w:val="32"/>
          <w:highlight w:val="none"/>
          <w:lang w:val="en-US" w:eastAsia="zh-CN"/>
        </w:rPr>
      </w:pPr>
      <w:r>
        <w:rPr>
          <w:rFonts w:hint="eastAsia" w:ascii="仿宋_GB2312" w:hAnsi="仿宋_GB2312" w:eastAsia="仿宋_GB2312" w:cs="仿宋_GB2312"/>
          <w:color w:val="000000" w:themeColor="text1"/>
          <w:sz w:val="32"/>
          <w:highlight w:val="none"/>
          <w:lang w:val="en-US" w:eastAsia="zh-CN"/>
          <w14:textFill>
            <w14:solidFill>
              <w14:schemeClr w14:val="tx1"/>
            </w14:solidFill>
          </w14:textFill>
        </w:rPr>
        <w:t>（六）自筹资金中企业研发人员工资性支出，应将与本项目无关的费用剥离后测算，并提供测算过程及依据。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46C0BD4"/>
    <w:rsid w:val="05101D17"/>
    <w:rsid w:val="05353FD1"/>
    <w:rsid w:val="05697EFF"/>
    <w:rsid w:val="06D76EBB"/>
    <w:rsid w:val="078B20F5"/>
    <w:rsid w:val="08397703"/>
    <w:rsid w:val="09661938"/>
    <w:rsid w:val="0AA25FF9"/>
    <w:rsid w:val="0E7122BB"/>
    <w:rsid w:val="0F231090"/>
    <w:rsid w:val="10D0280A"/>
    <w:rsid w:val="11427287"/>
    <w:rsid w:val="13901A90"/>
    <w:rsid w:val="14AB23A9"/>
    <w:rsid w:val="174C4D74"/>
    <w:rsid w:val="18F02060"/>
    <w:rsid w:val="19F4B671"/>
    <w:rsid w:val="1A7FF619"/>
    <w:rsid w:val="1B4840B7"/>
    <w:rsid w:val="1C6B1412"/>
    <w:rsid w:val="1D236C49"/>
    <w:rsid w:val="206A5EA5"/>
    <w:rsid w:val="23FDA6AD"/>
    <w:rsid w:val="27146923"/>
    <w:rsid w:val="2AD02581"/>
    <w:rsid w:val="2D0B6442"/>
    <w:rsid w:val="2D662FC1"/>
    <w:rsid w:val="2DA61E61"/>
    <w:rsid w:val="2DDCB889"/>
    <w:rsid w:val="2EE63A09"/>
    <w:rsid w:val="2F77FBA2"/>
    <w:rsid w:val="309248A0"/>
    <w:rsid w:val="34D041C9"/>
    <w:rsid w:val="35115FF1"/>
    <w:rsid w:val="362659D4"/>
    <w:rsid w:val="39BC1DBE"/>
    <w:rsid w:val="3AC4040D"/>
    <w:rsid w:val="3B7BCB57"/>
    <w:rsid w:val="3C6069A1"/>
    <w:rsid w:val="3C785A85"/>
    <w:rsid w:val="3C966E9B"/>
    <w:rsid w:val="3CB550FB"/>
    <w:rsid w:val="3DEB96CC"/>
    <w:rsid w:val="3F665CF2"/>
    <w:rsid w:val="402047FB"/>
    <w:rsid w:val="418B76DD"/>
    <w:rsid w:val="429E4865"/>
    <w:rsid w:val="44EE13D8"/>
    <w:rsid w:val="467CE434"/>
    <w:rsid w:val="49FF22F1"/>
    <w:rsid w:val="4A063849"/>
    <w:rsid w:val="4A123A84"/>
    <w:rsid w:val="4AA22D4D"/>
    <w:rsid w:val="4C0717E3"/>
    <w:rsid w:val="4CD463EB"/>
    <w:rsid w:val="4FEE0BBF"/>
    <w:rsid w:val="505268E8"/>
    <w:rsid w:val="508773C5"/>
    <w:rsid w:val="50EE074A"/>
    <w:rsid w:val="52DB283A"/>
    <w:rsid w:val="531B2F1E"/>
    <w:rsid w:val="536B52E0"/>
    <w:rsid w:val="542A28EF"/>
    <w:rsid w:val="548450F8"/>
    <w:rsid w:val="55AA1674"/>
    <w:rsid w:val="55ED403B"/>
    <w:rsid w:val="57C86A8F"/>
    <w:rsid w:val="586406BD"/>
    <w:rsid w:val="5A351BF2"/>
    <w:rsid w:val="5ABC3575"/>
    <w:rsid w:val="5B6B6850"/>
    <w:rsid w:val="5DCD6D0F"/>
    <w:rsid w:val="608A2554"/>
    <w:rsid w:val="638C7713"/>
    <w:rsid w:val="63FF9D98"/>
    <w:rsid w:val="654176FC"/>
    <w:rsid w:val="657B04F1"/>
    <w:rsid w:val="65BF0618"/>
    <w:rsid w:val="65DF42C7"/>
    <w:rsid w:val="66EF7F2A"/>
    <w:rsid w:val="6767F756"/>
    <w:rsid w:val="676A04E2"/>
    <w:rsid w:val="67CE6E2F"/>
    <w:rsid w:val="690A751F"/>
    <w:rsid w:val="6B1900DD"/>
    <w:rsid w:val="6EF53A48"/>
    <w:rsid w:val="6FAE675C"/>
    <w:rsid w:val="6FB42245"/>
    <w:rsid w:val="6FDA5F2B"/>
    <w:rsid w:val="6FF6FA7D"/>
    <w:rsid w:val="6FF78CBF"/>
    <w:rsid w:val="6FFF1966"/>
    <w:rsid w:val="701D5B43"/>
    <w:rsid w:val="71714A0A"/>
    <w:rsid w:val="77224660"/>
    <w:rsid w:val="77FBEB08"/>
    <w:rsid w:val="7C3EBE82"/>
    <w:rsid w:val="7DFEB0FF"/>
    <w:rsid w:val="7E179F2E"/>
    <w:rsid w:val="7EFF8423"/>
    <w:rsid w:val="7F3D6CC6"/>
    <w:rsid w:val="7F7CC430"/>
    <w:rsid w:val="7FBB690E"/>
    <w:rsid w:val="7FBE2362"/>
    <w:rsid w:val="7FE978B8"/>
    <w:rsid w:val="7FF32B98"/>
    <w:rsid w:val="877DD80B"/>
    <w:rsid w:val="8FFAF861"/>
    <w:rsid w:val="A8B7B380"/>
    <w:rsid w:val="AF7FDF7E"/>
    <w:rsid w:val="B0F53461"/>
    <w:rsid w:val="B8FA7594"/>
    <w:rsid w:val="BE49E321"/>
    <w:rsid w:val="BEEDC0B5"/>
    <w:rsid w:val="CCEE4515"/>
    <w:rsid w:val="D34B4BDD"/>
    <w:rsid w:val="D9DE3603"/>
    <w:rsid w:val="DC7FE6B6"/>
    <w:rsid w:val="DF718269"/>
    <w:rsid w:val="DFDF5073"/>
    <w:rsid w:val="DFE25D83"/>
    <w:rsid w:val="E7FFE695"/>
    <w:rsid w:val="E9BDFB5E"/>
    <w:rsid w:val="ED6D6174"/>
    <w:rsid w:val="EE5F9A43"/>
    <w:rsid w:val="F3DFEE67"/>
    <w:rsid w:val="F77588CB"/>
    <w:rsid w:val="F86C97D8"/>
    <w:rsid w:val="FB7FE9D7"/>
    <w:rsid w:val="FBBE48BC"/>
    <w:rsid w:val="FDAFBB43"/>
    <w:rsid w:val="FDBEED55"/>
    <w:rsid w:val="FE4612ED"/>
    <w:rsid w:val="FE9F9AF6"/>
    <w:rsid w:val="FF5F7C5F"/>
    <w:rsid w:val="FF7F0D9B"/>
    <w:rsid w:val="FFF5D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3064</Words>
  <Characters>3106</Characters>
  <Lines>1</Lines>
  <Paragraphs>1</Paragraphs>
  <TotalTime>0</TotalTime>
  <ScaleCrop>false</ScaleCrop>
  <LinksUpToDate>false</LinksUpToDate>
  <CharactersWithSpaces>3106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2020-07-09T18:25:00Z</dcterms:created>
  <dc:creator>Lenovo</dc:creator>
  <cp:lastModifiedBy>xmadmin</cp:lastModifiedBy>
  <cp:lastPrinted>2025-07-27T07:04:00Z</cp:lastPrinted>
  <dcterms:modified xsi:type="dcterms:W3CDTF">2025-09-17T15:14:08Z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709613FEF2DC8ADA57FC766835A0094E</vt:lpwstr>
  </property>
  <property fmtid="{D5CDD505-2E9C-101B-9397-08002B2CF9AE}" pid="4" name="KSOTemplateDocerSaveRecord">
    <vt:lpwstr>eyJoZGlkIjoiMmIzYjU2YzNiZDZlOGU1NjAzOWRkYWY4ZWIwMmUxY2MiLCJ1c2VySWQiOiIyMDkxMDA2MDIifQ==</vt:lpwstr>
  </property>
</Properties>
</file>