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渔具和捕捞方法符合渔具准入目录和技术标准的说明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市海洋发展局：</w:t>
      </w:r>
    </w:p>
    <w:p>
      <w:pPr>
        <w:ind w:firstLine="64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林XX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所持有的闽厦渔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12345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号渔船，承诺本船上所使用的渔具和捕捞方法均符合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2014年1月1日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发布的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《关于禁止使用双船单片多囊拖网等十三种渔具的通告》和农业部2014年6月1日发布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《关于实施海洋捕捞准用渔具和过渡渔具最小网目尺寸制度的通告》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的要求。</w:t>
      </w:r>
    </w:p>
    <w:p>
      <w:pPr>
        <w:ind w:firstLine="64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特此承诺，如有虚假愿承担所有相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关法律责任。</w:t>
      </w:r>
    </w:p>
    <w:p>
      <w:pPr>
        <w:ind w:firstLine="64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086" w:firstLineChars="1902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承诺人：林XX</w:t>
      </w: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C03BE"/>
    <w:rsid w:val="04D077CC"/>
    <w:rsid w:val="11FB56CE"/>
    <w:rsid w:val="1B4D526F"/>
    <w:rsid w:val="1B6C03BE"/>
    <w:rsid w:val="26CC15C1"/>
    <w:rsid w:val="2A8D79B9"/>
    <w:rsid w:val="65FD5692"/>
    <w:rsid w:val="67A37C09"/>
    <w:rsid w:val="7D71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layui-layer-tabnow"/>
    <w:basedOn w:val="3"/>
    <w:qFormat/>
    <w:uiPriority w:val="0"/>
    <w:rPr>
      <w:bdr w:val="single" w:color="CCCCCC" w:sz="6" w:space="0"/>
      <w:shd w:val="clear" w:fill="FFFFFF"/>
    </w:rPr>
  </w:style>
  <w:style w:type="character" w:customStyle="1" w:styleId="5">
    <w:name w:val="first-child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2019-01-07T06:47:00Z</dcterms:created>
  <dc:creator>冰点</dc:creator>
  <cp:lastModifiedBy>洪伟豪</cp:lastModifiedBy>
  <cp:lastPrinted>2019-01-07T06:53:00Z</cp:lastPrinted>
  <dcterms:modified xsi:type="dcterms:W3CDTF">2021-04-30T07:54:41Z</dcterms:modified>
  <dc:title>承 诺 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